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020" w:rsidRPr="002308FA" w:rsidRDefault="00FF5020">
      <w:pPr>
        <w:rPr>
          <w:rFonts w:asciiTheme="minorHAnsi" w:hAnsiTheme="minorHAnsi" w:cstheme="minorHAnsi"/>
          <w:b/>
          <w:bCs/>
          <w:sz w:val="28"/>
          <w:szCs w:val="28"/>
        </w:rPr>
      </w:pPr>
    </w:p>
    <w:p w:rsidR="00FF5020" w:rsidRPr="002308FA" w:rsidRDefault="00FF5020" w:rsidP="002308FA">
      <w:pPr>
        <w:jc w:val="center"/>
        <w:rPr>
          <w:rFonts w:asciiTheme="minorHAnsi" w:hAnsiTheme="minorHAnsi" w:cstheme="minorHAnsi"/>
          <w:b/>
          <w:bCs/>
          <w:sz w:val="32"/>
          <w:szCs w:val="26"/>
        </w:rPr>
      </w:pPr>
      <w:r w:rsidRPr="002308FA">
        <w:rPr>
          <w:rFonts w:asciiTheme="minorHAnsi" w:hAnsiTheme="minorHAnsi" w:cstheme="minorHAnsi"/>
          <w:b/>
          <w:bCs/>
          <w:sz w:val="32"/>
          <w:szCs w:val="26"/>
        </w:rPr>
        <w:t xml:space="preserve">COMMUNITY AFFAIRS </w:t>
      </w:r>
      <w:r w:rsidR="004D604F" w:rsidRPr="002308FA">
        <w:rPr>
          <w:rFonts w:asciiTheme="minorHAnsi" w:hAnsiTheme="minorHAnsi" w:cstheme="minorHAnsi"/>
          <w:b/>
          <w:bCs/>
          <w:sz w:val="32"/>
          <w:szCs w:val="26"/>
        </w:rPr>
        <w:t>COMMITTEE DONATIONS</w:t>
      </w:r>
      <w:r w:rsidRPr="002308FA">
        <w:rPr>
          <w:rFonts w:asciiTheme="minorHAnsi" w:hAnsiTheme="minorHAnsi" w:cstheme="minorHAnsi"/>
          <w:b/>
          <w:bCs/>
          <w:sz w:val="32"/>
          <w:szCs w:val="26"/>
        </w:rPr>
        <w:t xml:space="preserve"> GUIDELINES</w:t>
      </w:r>
    </w:p>
    <w:p w:rsidR="00FF5020" w:rsidRPr="002308FA" w:rsidRDefault="00FF5020">
      <w:pPr>
        <w:rPr>
          <w:rFonts w:asciiTheme="minorHAnsi" w:hAnsiTheme="minorHAnsi" w:cstheme="minorHAnsi"/>
          <w:b/>
          <w:bCs/>
        </w:rPr>
      </w:pPr>
      <w:r w:rsidRPr="002308FA">
        <w:rPr>
          <w:rFonts w:asciiTheme="minorHAnsi" w:hAnsiTheme="minorHAnsi" w:cstheme="minorHAnsi"/>
          <w:b/>
          <w:bCs/>
        </w:rPr>
        <w:t xml:space="preserve"> </w:t>
      </w:r>
    </w:p>
    <w:p w:rsidR="00FF5020" w:rsidRPr="002308FA" w:rsidRDefault="00FF5020">
      <w:pPr>
        <w:rPr>
          <w:rFonts w:asciiTheme="minorHAnsi" w:hAnsiTheme="minorHAnsi" w:cstheme="minorHAnsi"/>
          <w:b/>
          <w:bCs/>
        </w:rPr>
      </w:pPr>
      <w:r w:rsidRPr="002308FA">
        <w:rPr>
          <w:rFonts w:asciiTheme="minorHAnsi" w:hAnsiTheme="minorHAnsi" w:cstheme="minorHAnsi"/>
          <w:b/>
          <w:bCs/>
        </w:rPr>
        <w:t xml:space="preserve"> GOAL</w:t>
      </w:r>
    </w:p>
    <w:p w:rsidR="00FF5020" w:rsidRPr="002308FA" w:rsidRDefault="00FF5020">
      <w:pPr>
        <w:rPr>
          <w:rFonts w:asciiTheme="minorHAnsi" w:hAnsiTheme="minorHAnsi" w:cstheme="minorHAnsi"/>
        </w:rPr>
      </w:pPr>
    </w:p>
    <w:p w:rsidR="00FF5020" w:rsidRPr="002308FA" w:rsidRDefault="00FF5020">
      <w:pPr>
        <w:rPr>
          <w:rFonts w:asciiTheme="minorHAnsi" w:hAnsiTheme="minorHAnsi" w:cstheme="minorHAnsi"/>
        </w:rPr>
      </w:pPr>
      <w:r w:rsidRPr="002308FA">
        <w:rPr>
          <w:rFonts w:asciiTheme="minorHAnsi" w:hAnsiTheme="minorHAnsi" w:cstheme="minorHAnsi"/>
        </w:rPr>
        <w:t xml:space="preserve">The goal of the </w:t>
      </w:r>
      <w:r w:rsidRPr="002308FA">
        <w:rPr>
          <w:rFonts w:asciiTheme="minorHAnsi" w:hAnsiTheme="minorHAnsi" w:cstheme="minorHAnsi"/>
          <w:b/>
          <w:bCs/>
        </w:rPr>
        <w:t>Community Affairs Committee (CAC)</w:t>
      </w:r>
      <w:r w:rsidRPr="002308FA">
        <w:rPr>
          <w:rFonts w:asciiTheme="minorHAnsi" w:hAnsiTheme="minorHAnsi" w:cstheme="minorHAnsi"/>
        </w:rPr>
        <w:t xml:space="preserve"> is to be proactive to community needs, within the bounds of overall Club direction. However, we recognize that groups will request funds before we have had an opportunity to assess their needs and worthiness. </w:t>
      </w:r>
      <w:r w:rsidR="000C64A5" w:rsidRPr="002308FA">
        <w:rPr>
          <w:rFonts w:asciiTheme="minorHAnsi" w:hAnsiTheme="minorHAnsi" w:cstheme="minorHAnsi"/>
        </w:rPr>
        <w:t>Therefore</w:t>
      </w:r>
      <w:r w:rsidRPr="002308FA">
        <w:rPr>
          <w:rFonts w:asciiTheme="minorHAnsi" w:hAnsiTheme="minorHAnsi" w:cstheme="minorHAnsi"/>
        </w:rPr>
        <w:t>, the following guidelines represent an approach to assuring proper dispersion of funds entrusted to the Club.</w:t>
      </w:r>
    </w:p>
    <w:p w:rsidR="00FF5020" w:rsidRPr="002308FA" w:rsidRDefault="00FF5020">
      <w:pPr>
        <w:rPr>
          <w:rFonts w:asciiTheme="minorHAnsi" w:hAnsiTheme="minorHAnsi" w:cstheme="minorHAnsi"/>
        </w:rPr>
      </w:pPr>
    </w:p>
    <w:p w:rsidR="00FF5020" w:rsidRPr="002308FA" w:rsidRDefault="00FF5020">
      <w:pPr>
        <w:rPr>
          <w:rFonts w:asciiTheme="minorHAnsi" w:hAnsiTheme="minorHAnsi" w:cstheme="minorHAnsi"/>
          <w:b/>
          <w:bCs/>
        </w:rPr>
      </w:pPr>
      <w:r w:rsidRPr="002308FA">
        <w:rPr>
          <w:rFonts w:asciiTheme="minorHAnsi" w:hAnsiTheme="minorHAnsi" w:cstheme="minorHAnsi"/>
          <w:b/>
          <w:bCs/>
        </w:rPr>
        <w:t>ORGANIZATIONS for SUPPORT</w:t>
      </w:r>
    </w:p>
    <w:p w:rsidR="000C64A5" w:rsidRPr="002308FA" w:rsidRDefault="000C64A5">
      <w:pPr>
        <w:rPr>
          <w:rFonts w:asciiTheme="minorHAnsi" w:hAnsiTheme="minorHAnsi" w:cstheme="minorHAnsi"/>
          <w:bCs/>
        </w:rPr>
      </w:pPr>
    </w:p>
    <w:p w:rsidR="00FF5020" w:rsidRPr="002308FA" w:rsidRDefault="00FF5020">
      <w:pPr>
        <w:numPr>
          <w:ilvl w:val="0"/>
          <w:numId w:val="3"/>
        </w:numPr>
        <w:rPr>
          <w:rFonts w:asciiTheme="minorHAnsi" w:hAnsiTheme="minorHAnsi" w:cstheme="minorHAnsi"/>
          <w:bCs/>
        </w:rPr>
      </w:pPr>
      <w:r w:rsidRPr="002308FA">
        <w:rPr>
          <w:rFonts w:asciiTheme="minorHAnsi" w:hAnsiTheme="minorHAnsi" w:cstheme="minorHAnsi"/>
          <w:bCs/>
        </w:rPr>
        <w:t>The primary focus of CAC support will be Oakville based groups helping local residents. However, organizations outside of Oakville will be considered, where Oakville constituents will be a major beneficiary of support.</w:t>
      </w:r>
    </w:p>
    <w:p w:rsidR="00FF5020" w:rsidRPr="002308FA" w:rsidRDefault="00FF5020">
      <w:pPr>
        <w:rPr>
          <w:rFonts w:asciiTheme="minorHAnsi" w:hAnsiTheme="minorHAnsi" w:cstheme="minorHAnsi"/>
          <w:bCs/>
        </w:rPr>
      </w:pPr>
    </w:p>
    <w:p w:rsidR="00FF5020" w:rsidRPr="002308FA" w:rsidRDefault="00FF5020">
      <w:pPr>
        <w:numPr>
          <w:ilvl w:val="0"/>
          <w:numId w:val="3"/>
        </w:numPr>
        <w:rPr>
          <w:rFonts w:asciiTheme="minorHAnsi" w:hAnsiTheme="minorHAnsi" w:cstheme="minorHAnsi"/>
          <w:bCs/>
        </w:rPr>
      </w:pPr>
      <w:r w:rsidRPr="002308FA">
        <w:rPr>
          <w:rFonts w:asciiTheme="minorHAnsi" w:hAnsiTheme="minorHAnsi" w:cstheme="minorHAnsi"/>
          <w:bCs/>
        </w:rPr>
        <w:t>CAC will support Oakville Rotary “Cluster” causes where it is determined they are appropriate and consistent with CAC criteria.</w:t>
      </w:r>
    </w:p>
    <w:p w:rsidR="00FF5020" w:rsidRPr="002308FA" w:rsidRDefault="00FF5020">
      <w:pPr>
        <w:rPr>
          <w:rFonts w:asciiTheme="minorHAnsi" w:hAnsiTheme="minorHAnsi" w:cstheme="minorHAnsi"/>
          <w:bCs/>
        </w:rPr>
      </w:pPr>
    </w:p>
    <w:p w:rsidR="00FF5020" w:rsidRPr="002308FA" w:rsidRDefault="00FF5020">
      <w:pPr>
        <w:numPr>
          <w:ilvl w:val="0"/>
          <w:numId w:val="3"/>
        </w:numPr>
        <w:rPr>
          <w:rFonts w:asciiTheme="minorHAnsi" w:hAnsiTheme="minorHAnsi" w:cstheme="minorHAnsi"/>
          <w:bCs/>
        </w:rPr>
      </w:pPr>
      <w:r w:rsidRPr="002308FA">
        <w:rPr>
          <w:rFonts w:asciiTheme="minorHAnsi" w:hAnsiTheme="minorHAnsi" w:cstheme="minorHAnsi"/>
          <w:bCs/>
        </w:rPr>
        <w:t>It should be noted that support will not be directed to “</w:t>
      </w:r>
      <w:r w:rsidR="000C64A5" w:rsidRPr="002308FA">
        <w:rPr>
          <w:rFonts w:asciiTheme="minorHAnsi" w:hAnsiTheme="minorHAnsi" w:cstheme="minorHAnsi"/>
          <w:bCs/>
        </w:rPr>
        <w:t>National” groups</w:t>
      </w:r>
      <w:r w:rsidRPr="002308FA">
        <w:rPr>
          <w:rFonts w:asciiTheme="minorHAnsi" w:hAnsiTheme="minorHAnsi" w:cstheme="minorHAnsi"/>
          <w:bCs/>
        </w:rPr>
        <w:t xml:space="preserve"> with annual fund raising campaigns. (e.g. Heart and Stroke Foundation, Cancer Society, etc.)</w:t>
      </w:r>
    </w:p>
    <w:p w:rsidR="00FF5020" w:rsidRPr="002308FA" w:rsidRDefault="00FF5020">
      <w:pPr>
        <w:rPr>
          <w:rFonts w:asciiTheme="minorHAnsi" w:hAnsiTheme="minorHAnsi" w:cstheme="minorHAnsi"/>
          <w:bCs/>
        </w:rPr>
      </w:pPr>
    </w:p>
    <w:p w:rsidR="00FF5020" w:rsidRPr="002308FA" w:rsidRDefault="00FF5020">
      <w:pPr>
        <w:numPr>
          <w:ilvl w:val="0"/>
          <w:numId w:val="3"/>
        </w:numPr>
        <w:rPr>
          <w:rFonts w:asciiTheme="minorHAnsi" w:hAnsiTheme="minorHAnsi" w:cstheme="minorHAnsi"/>
          <w:bCs/>
        </w:rPr>
      </w:pPr>
      <w:r w:rsidRPr="002308FA">
        <w:rPr>
          <w:rFonts w:asciiTheme="minorHAnsi" w:hAnsiTheme="minorHAnsi" w:cstheme="minorHAnsi"/>
          <w:bCs/>
        </w:rPr>
        <w:t xml:space="preserve">CAC will not provide funding to individuals, </w:t>
      </w:r>
      <w:r w:rsidR="000C64A5" w:rsidRPr="002308FA">
        <w:rPr>
          <w:rFonts w:asciiTheme="minorHAnsi" w:hAnsiTheme="minorHAnsi" w:cstheme="minorHAnsi"/>
          <w:bCs/>
        </w:rPr>
        <w:t>unless</w:t>
      </w:r>
      <w:r w:rsidRPr="002308FA">
        <w:rPr>
          <w:rFonts w:asciiTheme="minorHAnsi" w:hAnsiTheme="minorHAnsi" w:cstheme="minorHAnsi"/>
          <w:bCs/>
        </w:rPr>
        <w:t xml:space="preserve"> under the </w:t>
      </w:r>
      <w:r w:rsidR="000C64A5" w:rsidRPr="002308FA">
        <w:rPr>
          <w:rFonts w:asciiTheme="minorHAnsi" w:hAnsiTheme="minorHAnsi" w:cstheme="minorHAnsi"/>
          <w:bCs/>
        </w:rPr>
        <w:t>auspices</w:t>
      </w:r>
      <w:r w:rsidRPr="002308FA">
        <w:rPr>
          <w:rFonts w:asciiTheme="minorHAnsi" w:hAnsiTheme="minorHAnsi" w:cstheme="minorHAnsi"/>
          <w:bCs/>
        </w:rPr>
        <w:t xml:space="preserve"> of a </w:t>
      </w:r>
      <w:r w:rsidR="000C64A5" w:rsidRPr="002308FA">
        <w:rPr>
          <w:rFonts w:asciiTheme="minorHAnsi" w:hAnsiTheme="minorHAnsi" w:cstheme="minorHAnsi"/>
          <w:bCs/>
        </w:rPr>
        <w:t>recognized</w:t>
      </w:r>
      <w:r w:rsidRPr="002308FA">
        <w:rPr>
          <w:rFonts w:asciiTheme="minorHAnsi" w:hAnsiTheme="minorHAnsi" w:cstheme="minorHAnsi"/>
          <w:bCs/>
        </w:rPr>
        <w:t xml:space="preserve"> organization. (e.g. camp costs for a child at Kerr Street Ministries).</w:t>
      </w:r>
    </w:p>
    <w:p w:rsidR="00FF5020" w:rsidRPr="002308FA" w:rsidRDefault="00FF5020">
      <w:pPr>
        <w:rPr>
          <w:rFonts w:asciiTheme="minorHAnsi" w:hAnsiTheme="minorHAnsi" w:cstheme="minorHAnsi"/>
          <w:bCs/>
        </w:rPr>
      </w:pPr>
    </w:p>
    <w:p w:rsidR="00FF5020" w:rsidRPr="002308FA" w:rsidRDefault="00FF5020">
      <w:pPr>
        <w:rPr>
          <w:rFonts w:asciiTheme="minorHAnsi" w:hAnsiTheme="minorHAnsi" w:cstheme="minorHAnsi"/>
          <w:b/>
          <w:bCs/>
        </w:rPr>
      </w:pPr>
      <w:r w:rsidRPr="002308FA">
        <w:rPr>
          <w:rFonts w:asciiTheme="minorHAnsi" w:hAnsiTheme="minorHAnsi" w:cstheme="minorHAnsi"/>
          <w:bCs/>
        </w:rPr>
        <w:t xml:space="preserve"> </w:t>
      </w:r>
      <w:r w:rsidRPr="002308FA">
        <w:rPr>
          <w:rFonts w:asciiTheme="minorHAnsi" w:hAnsiTheme="minorHAnsi" w:cstheme="minorHAnsi"/>
          <w:b/>
          <w:bCs/>
        </w:rPr>
        <w:t>TYPES/LIMITS OF SUPPORT</w:t>
      </w:r>
    </w:p>
    <w:p w:rsidR="000C64A5" w:rsidRPr="002308FA" w:rsidRDefault="000C64A5">
      <w:pPr>
        <w:rPr>
          <w:rFonts w:asciiTheme="minorHAnsi" w:hAnsiTheme="minorHAnsi" w:cstheme="minorHAnsi"/>
          <w:bCs/>
        </w:rPr>
      </w:pPr>
    </w:p>
    <w:p w:rsidR="00FF5020" w:rsidRPr="002308FA" w:rsidRDefault="00FF5020">
      <w:pPr>
        <w:numPr>
          <w:ilvl w:val="0"/>
          <w:numId w:val="2"/>
        </w:numPr>
        <w:rPr>
          <w:rFonts w:asciiTheme="minorHAnsi" w:hAnsiTheme="minorHAnsi" w:cstheme="minorHAnsi"/>
        </w:rPr>
      </w:pPr>
      <w:r w:rsidRPr="002308FA">
        <w:rPr>
          <w:rFonts w:asciiTheme="minorHAnsi" w:hAnsiTheme="minorHAnsi" w:cstheme="minorHAnsi"/>
        </w:rPr>
        <w:t>Donations will be for capital or start-up needs, not operating expenses</w:t>
      </w:r>
      <w:r w:rsidR="000C64A5" w:rsidRPr="002308FA">
        <w:rPr>
          <w:rFonts w:asciiTheme="minorHAnsi" w:hAnsiTheme="minorHAnsi" w:cstheme="minorHAnsi"/>
        </w:rPr>
        <w:t xml:space="preserve"> (without the approval of the board)</w:t>
      </w:r>
      <w:r w:rsidRPr="002308FA">
        <w:rPr>
          <w:rFonts w:asciiTheme="minorHAnsi" w:hAnsiTheme="minorHAnsi" w:cstheme="minorHAnsi"/>
        </w:rPr>
        <w:t>.</w:t>
      </w:r>
    </w:p>
    <w:p w:rsidR="00FF5020" w:rsidRPr="002308FA" w:rsidRDefault="00FF5020">
      <w:pPr>
        <w:rPr>
          <w:rFonts w:asciiTheme="minorHAnsi" w:hAnsiTheme="minorHAnsi" w:cstheme="minorHAnsi"/>
          <w:bCs/>
        </w:rPr>
      </w:pPr>
    </w:p>
    <w:p w:rsidR="00FF5020" w:rsidRPr="002308FA" w:rsidRDefault="00FF5020">
      <w:pPr>
        <w:numPr>
          <w:ilvl w:val="0"/>
          <w:numId w:val="2"/>
        </w:numPr>
        <w:rPr>
          <w:rFonts w:asciiTheme="minorHAnsi" w:hAnsiTheme="minorHAnsi" w:cstheme="minorHAnsi"/>
          <w:bCs/>
        </w:rPr>
      </w:pPr>
      <w:r w:rsidRPr="002308FA">
        <w:rPr>
          <w:rFonts w:asciiTheme="minorHAnsi" w:hAnsiTheme="minorHAnsi" w:cstheme="minorHAnsi"/>
          <w:bCs/>
        </w:rPr>
        <w:t>Funding will not be provided for organizations paying for third party fundraising or services provide</w:t>
      </w:r>
      <w:r w:rsidR="000C64A5" w:rsidRPr="002308FA">
        <w:rPr>
          <w:rFonts w:asciiTheme="minorHAnsi" w:hAnsiTheme="minorHAnsi" w:cstheme="minorHAnsi"/>
          <w:bCs/>
        </w:rPr>
        <w:t>d</w:t>
      </w:r>
      <w:r w:rsidRPr="002308FA">
        <w:rPr>
          <w:rFonts w:asciiTheme="minorHAnsi" w:hAnsiTheme="minorHAnsi" w:cstheme="minorHAnsi"/>
          <w:bCs/>
        </w:rPr>
        <w:t xml:space="preserve"> by staff or </w:t>
      </w:r>
      <w:r w:rsidR="000C64A5" w:rsidRPr="002308FA">
        <w:rPr>
          <w:rFonts w:asciiTheme="minorHAnsi" w:hAnsiTheme="minorHAnsi" w:cstheme="minorHAnsi"/>
          <w:bCs/>
        </w:rPr>
        <w:t>board</w:t>
      </w:r>
      <w:r w:rsidRPr="002308FA">
        <w:rPr>
          <w:rFonts w:asciiTheme="minorHAnsi" w:hAnsiTheme="minorHAnsi" w:cstheme="minorHAnsi"/>
          <w:bCs/>
        </w:rPr>
        <w:t xml:space="preserve"> members. However, CAC may consider donating in kind equipment or </w:t>
      </w:r>
      <w:r w:rsidR="000C64A5" w:rsidRPr="002308FA">
        <w:rPr>
          <w:rFonts w:asciiTheme="minorHAnsi" w:hAnsiTheme="minorHAnsi" w:cstheme="minorHAnsi"/>
          <w:bCs/>
        </w:rPr>
        <w:t>supplies</w:t>
      </w:r>
      <w:r w:rsidRPr="002308FA">
        <w:rPr>
          <w:rFonts w:asciiTheme="minorHAnsi" w:hAnsiTheme="minorHAnsi" w:cstheme="minorHAnsi"/>
          <w:bCs/>
        </w:rPr>
        <w:t>.</w:t>
      </w:r>
    </w:p>
    <w:p w:rsidR="00FF5020" w:rsidRPr="002308FA" w:rsidRDefault="00FF5020">
      <w:pPr>
        <w:rPr>
          <w:rFonts w:asciiTheme="minorHAnsi" w:hAnsiTheme="minorHAnsi" w:cstheme="minorHAnsi"/>
          <w:bCs/>
        </w:rPr>
      </w:pPr>
    </w:p>
    <w:p w:rsidR="00FF5020" w:rsidRPr="002308FA" w:rsidRDefault="00FF5020">
      <w:pPr>
        <w:numPr>
          <w:ilvl w:val="0"/>
          <w:numId w:val="2"/>
        </w:numPr>
        <w:rPr>
          <w:rFonts w:asciiTheme="minorHAnsi" w:hAnsiTheme="minorHAnsi" w:cstheme="minorHAnsi"/>
          <w:bCs/>
        </w:rPr>
      </w:pPr>
      <w:r w:rsidRPr="002308FA">
        <w:rPr>
          <w:rFonts w:asciiTheme="minorHAnsi" w:hAnsiTheme="minorHAnsi" w:cstheme="minorHAnsi"/>
          <w:bCs/>
        </w:rPr>
        <w:t>CAC will limit contributions to a single organization to a maximum of 20% of its annual budget. The exception to this being Club approved Anchor Projects.</w:t>
      </w:r>
    </w:p>
    <w:p w:rsidR="00FF5020" w:rsidRPr="002308FA" w:rsidRDefault="00FF5020">
      <w:pPr>
        <w:rPr>
          <w:rFonts w:asciiTheme="minorHAnsi" w:hAnsiTheme="minorHAnsi" w:cstheme="minorHAnsi"/>
          <w:bCs/>
        </w:rPr>
      </w:pPr>
    </w:p>
    <w:p w:rsidR="00FF5020" w:rsidRPr="002308FA" w:rsidRDefault="00FF5020">
      <w:pPr>
        <w:numPr>
          <w:ilvl w:val="0"/>
          <w:numId w:val="1"/>
        </w:numPr>
        <w:rPr>
          <w:rFonts w:asciiTheme="minorHAnsi" w:hAnsiTheme="minorHAnsi" w:cstheme="minorHAnsi"/>
          <w:bCs/>
        </w:rPr>
      </w:pPr>
      <w:r w:rsidRPr="002308FA">
        <w:rPr>
          <w:rFonts w:asciiTheme="minorHAnsi" w:hAnsiTheme="minorHAnsi" w:cstheme="minorHAnsi"/>
          <w:bCs/>
        </w:rPr>
        <w:t xml:space="preserve">CAC will limit contributions to organizations serving people outside of Oakville borders (e.g. Grieving Families of Ontario) to 20% of its annual budget, with a maximum of $1000 to a single organization. It is </w:t>
      </w:r>
      <w:r w:rsidR="000C64A5" w:rsidRPr="002308FA">
        <w:rPr>
          <w:rFonts w:asciiTheme="minorHAnsi" w:hAnsiTheme="minorHAnsi" w:cstheme="minorHAnsi"/>
          <w:bCs/>
        </w:rPr>
        <w:t>recognized</w:t>
      </w:r>
      <w:r w:rsidRPr="002308FA">
        <w:rPr>
          <w:rFonts w:asciiTheme="minorHAnsi" w:hAnsiTheme="minorHAnsi" w:cstheme="minorHAnsi"/>
          <w:bCs/>
        </w:rPr>
        <w:t xml:space="preserve"> that this single contribution limit may require special consideration when the Club wishes</w:t>
      </w:r>
      <w:r w:rsidR="000C64A5" w:rsidRPr="002308FA">
        <w:rPr>
          <w:rFonts w:asciiTheme="minorHAnsi" w:hAnsiTheme="minorHAnsi" w:cstheme="minorHAnsi"/>
          <w:bCs/>
        </w:rPr>
        <w:t xml:space="preserve"> </w:t>
      </w:r>
      <w:r w:rsidRPr="002308FA">
        <w:rPr>
          <w:rFonts w:asciiTheme="minorHAnsi" w:hAnsiTheme="minorHAnsi" w:cstheme="minorHAnsi"/>
          <w:bCs/>
        </w:rPr>
        <w:t>to avoid “too many small contributions”.</w:t>
      </w:r>
    </w:p>
    <w:p w:rsidR="000C64A5" w:rsidRPr="002308FA" w:rsidRDefault="000C64A5" w:rsidP="000C64A5">
      <w:pPr>
        <w:ind w:left="480"/>
        <w:rPr>
          <w:rFonts w:asciiTheme="minorHAnsi" w:hAnsiTheme="minorHAnsi" w:cstheme="minorHAnsi"/>
          <w:bCs/>
        </w:rPr>
      </w:pPr>
    </w:p>
    <w:p w:rsidR="00FF5020" w:rsidRPr="002308FA" w:rsidRDefault="00FF5020">
      <w:pPr>
        <w:numPr>
          <w:ilvl w:val="0"/>
          <w:numId w:val="1"/>
        </w:numPr>
        <w:rPr>
          <w:rFonts w:asciiTheme="minorHAnsi" w:hAnsiTheme="minorHAnsi" w:cstheme="minorHAnsi"/>
          <w:bCs/>
        </w:rPr>
      </w:pPr>
      <w:r w:rsidRPr="002308FA">
        <w:rPr>
          <w:rFonts w:asciiTheme="minorHAnsi" w:hAnsiTheme="minorHAnsi" w:cstheme="minorHAnsi"/>
          <w:bCs/>
        </w:rPr>
        <w:t xml:space="preserve">CAC support for an organization may not exceed </w:t>
      </w:r>
      <w:r w:rsidR="000C64A5" w:rsidRPr="002308FA">
        <w:rPr>
          <w:rFonts w:asciiTheme="minorHAnsi" w:hAnsiTheme="minorHAnsi" w:cstheme="minorHAnsi"/>
          <w:bCs/>
        </w:rPr>
        <w:t xml:space="preserve">three </w:t>
      </w:r>
      <w:r w:rsidRPr="002308FA">
        <w:rPr>
          <w:rFonts w:asciiTheme="minorHAnsi" w:hAnsiTheme="minorHAnsi" w:cstheme="minorHAnsi"/>
          <w:bCs/>
        </w:rPr>
        <w:t>consecutive years without membership approval at a club assembly.</w:t>
      </w:r>
    </w:p>
    <w:p w:rsidR="00FF5020" w:rsidRPr="002308FA" w:rsidRDefault="00FF5020" w:rsidP="000C64A5">
      <w:pPr>
        <w:ind w:left="480"/>
        <w:rPr>
          <w:rFonts w:asciiTheme="minorHAnsi" w:hAnsiTheme="minorHAnsi" w:cstheme="minorHAnsi"/>
          <w:bCs/>
        </w:rPr>
      </w:pPr>
    </w:p>
    <w:p w:rsidR="00FF5020" w:rsidRPr="002308FA" w:rsidRDefault="00FF5020">
      <w:pPr>
        <w:rPr>
          <w:rFonts w:asciiTheme="minorHAnsi" w:hAnsiTheme="minorHAnsi" w:cstheme="minorHAnsi"/>
        </w:rPr>
      </w:pPr>
    </w:p>
    <w:p w:rsidR="00FF5020" w:rsidRPr="002308FA" w:rsidRDefault="00FF5020">
      <w:pPr>
        <w:rPr>
          <w:rFonts w:asciiTheme="minorHAnsi" w:hAnsiTheme="minorHAnsi" w:cstheme="minorHAnsi"/>
          <w:b/>
          <w:bCs/>
        </w:rPr>
      </w:pPr>
      <w:r w:rsidRPr="002308FA">
        <w:rPr>
          <w:rFonts w:asciiTheme="minorHAnsi" w:hAnsiTheme="minorHAnsi" w:cstheme="minorHAnsi"/>
          <w:b/>
          <w:bCs/>
        </w:rPr>
        <w:t xml:space="preserve"> PROCEDURES</w:t>
      </w:r>
    </w:p>
    <w:p w:rsidR="000C64A5" w:rsidRPr="002308FA" w:rsidRDefault="000C64A5">
      <w:pPr>
        <w:rPr>
          <w:rFonts w:asciiTheme="minorHAnsi" w:hAnsiTheme="minorHAnsi" w:cstheme="minorHAnsi"/>
          <w:bCs/>
        </w:rPr>
      </w:pPr>
    </w:p>
    <w:p w:rsidR="00FF5020" w:rsidRPr="002308FA" w:rsidRDefault="00FF5020">
      <w:pPr>
        <w:numPr>
          <w:ilvl w:val="0"/>
          <w:numId w:val="7"/>
        </w:numPr>
        <w:rPr>
          <w:rFonts w:asciiTheme="minorHAnsi" w:hAnsiTheme="minorHAnsi" w:cstheme="minorHAnsi"/>
          <w:bCs/>
        </w:rPr>
      </w:pPr>
      <w:r w:rsidRPr="002308FA">
        <w:rPr>
          <w:rFonts w:asciiTheme="minorHAnsi" w:hAnsiTheme="minorHAnsi" w:cstheme="minorHAnsi"/>
          <w:bCs/>
        </w:rPr>
        <w:t>CAC may approve donations up to $1000. Larger amounts must be referred to the Board.</w:t>
      </w:r>
    </w:p>
    <w:p w:rsidR="00FF5020" w:rsidRPr="002308FA" w:rsidRDefault="00FF5020">
      <w:pPr>
        <w:rPr>
          <w:rFonts w:asciiTheme="minorHAnsi" w:hAnsiTheme="minorHAnsi" w:cstheme="minorHAnsi"/>
          <w:bCs/>
        </w:rPr>
      </w:pPr>
    </w:p>
    <w:p w:rsidR="00FF5020" w:rsidRPr="002308FA" w:rsidRDefault="00FF5020">
      <w:pPr>
        <w:numPr>
          <w:ilvl w:val="0"/>
          <w:numId w:val="6"/>
        </w:numPr>
        <w:rPr>
          <w:rFonts w:asciiTheme="minorHAnsi" w:hAnsiTheme="minorHAnsi" w:cstheme="minorHAnsi"/>
          <w:bCs/>
        </w:rPr>
      </w:pPr>
      <w:r w:rsidRPr="002308FA">
        <w:rPr>
          <w:rFonts w:asciiTheme="minorHAnsi" w:hAnsiTheme="minorHAnsi" w:cstheme="minorHAnsi"/>
          <w:bCs/>
        </w:rPr>
        <w:t xml:space="preserve">CAC chairperson will screen donation requests using the foregoing guidelines, and will decline those not meeting guidelines. </w:t>
      </w:r>
    </w:p>
    <w:p w:rsidR="00FF5020" w:rsidRPr="002308FA" w:rsidRDefault="00FF5020">
      <w:pPr>
        <w:rPr>
          <w:rFonts w:asciiTheme="minorHAnsi" w:hAnsiTheme="minorHAnsi" w:cstheme="minorHAnsi"/>
          <w:bCs/>
        </w:rPr>
      </w:pPr>
    </w:p>
    <w:p w:rsidR="00FF5020" w:rsidRPr="002308FA" w:rsidRDefault="00FF5020">
      <w:pPr>
        <w:numPr>
          <w:ilvl w:val="0"/>
          <w:numId w:val="5"/>
        </w:numPr>
        <w:rPr>
          <w:rFonts w:asciiTheme="minorHAnsi" w:hAnsiTheme="minorHAnsi" w:cstheme="minorHAnsi"/>
          <w:bCs/>
        </w:rPr>
      </w:pPr>
      <w:r w:rsidRPr="002308FA">
        <w:rPr>
          <w:rFonts w:asciiTheme="minorHAnsi" w:hAnsiTheme="minorHAnsi" w:cstheme="minorHAnsi"/>
          <w:bCs/>
        </w:rPr>
        <w:t>Those requests meeting the guidelines will be asked to complete the Club's “Request for Funding Donation” form. When the form has been completed and returned, the CAC will review the request.</w:t>
      </w:r>
    </w:p>
    <w:p w:rsidR="00FF5020" w:rsidRPr="002308FA" w:rsidRDefault="00FF5020">
      <w:pPr>
        <w:rPr>
          <w:rFonts w:asciiTheme="minorHAnsi" w:hAnsiTheme="minorHAnsi" w:cstheme="minorHAnsi"/>
          <w:bCs/>
        </w:rPr>
      </w:pPr>
    </w:p>
    <w:p w:rsidR="00FF5020" w:rsidRPr="002308FA" w:rsidRDefault="00FF5020">
      <w:pPr>
        <w:numPr>
          <w:ilvl w:val="0"/>
          <w:numId w:val="4"/>
        </w:numPr>
        <w:rPr>
          <w:rFonts w:asciiTheme="minorHAnsi" w:hAnsiTheme="minorHAnsi" w:cstheme="minorHAnsi"/>
          <w:bCs/>
        </w:rPr>
      </w:pPr>
      <w:r w:rsidRPr="002308FA">
        <w:rPr>
          <w:rFonts w:asciiTheme="minorHAnsi" w:hAnsiTheme="minorHAnsi" w:cstheme="minorHAnsi"/>
          <w:bCs/>
        </w:rPr>
        <w:t>The CAC will review requests in the context of the “Guidelines”, current Club goals, and funds available.</w:t>
      </w:r>
    </w:p>
    <w:p w:rsidR="000C64A5" w:rsidRPr="002308FA" w:rsidRDefault="000C64A5" w:rsidP="000C64A5">
      <w:pPr>
        <w:ind w:left="480"/>
        <w:rPr>
          <w:rFonts w:asciiTheme="minorHAnsi" w:hAnsiTheme="minorHAnsi" w:cstheme="minorHAnsi"/>
          <w:bCs/>
        </w:rPr>
      </w:pPr>
    </w:p>
    <w:p w:rsidR="00FF5020" w:rsidRPr="002308FA" w:rsidRDefault="000C64A5">
      <w:pPr>
        <w:numPr>
          <w:ilvl w:val="0"/>
          <w:numId w:val="4"/>
        </w:numPr>
        <w:rPr>
          <w:rFonts w:asciiTheme="minorHAnsi" w:hAnsiTheme="minorHAnsi" w:cstheme="minorHAnsi"/>
          <w:bCs/>
        </w:rPr>
      </w:pPr>
      <w:r w:rsidRPr="002308FA">
        <w:rPr>
          <w:rFonts w:asciiTheme="minorHAnsi" w:hAnsiTheme="minorHAnsi" w:cstheme="minorHAnsi"/>
          <w:bCs/>
        </w:rPr>
        <w:t xml:space="preserve">All </w:t>
      </w:r>
      <w:r w:rsidR="00FF5020" w:rsidRPr="002308FA">
        <w:rPr>
          <w:rFonts w:asciiTheme="minorHAnsi" w:hAnsiTheme="minorHAnsi" w:cstheme="minorHAnsi"/>
          <w:bCs/>
        </w:rPr>
        <w:t>declines to be acknowledged by letter.</w:t>
      </w:r>
    </w:p>
    <w:p w:rsidR="000C64A5" w:rsidRPr="002308FA" w:rsidRDefault="000C64A5" w:rsidP="000C64A5">
      <w:pPr>
        <w:ind w:left="480"/>
        <w:rPr>
          <w:rFonts w:asciiTheme="minorHAnsi" w:hAnsiTheme="minorHAnsi" w:cstheme="minorHAnsi"/>
          <w:bCs/>
        </w:rPr>
      </w:pPr>
    </w:p>
    <w:p w:rsidR="000C64A5" w:rsidRPr="002308FA" w:rsidRDefault="000C64A5">
      <w:pPr>
        <w:numPr>
          <w:ilvl w:val="0"/>
          <w:numId w:val="4"/>
        </w:numPr>
        <w:rPr>
          <w:rFonts w:asciiTheme="minorHAnsi" w:hAnsiTheme="minorHAnsi" w:cstheme="minorHAnsi"/>
          <w:bCs/>
        </w:rPr>
      </w:pPr>
      <w:r w:rsidRPr="002308FA">
        <w:rPr>
          <w:rFonts w:asciiTheme="minorHAnsi" w:hAnsiTheme="minorHAnsi" w:cstheme="minorHAnsi"/>
          <w:bCs/>
        </w:rPr>
        <w:t>Request for funds from other Rotary Clubs will not be part of the CAC mandate but will go directly to the Board of Directors for consideration.</w:t>
      </w:r>
    </w:p>
    <w:p w:rsidR="000C64A5" w:rsidRPr="002308FA" w:rsidRDefault="000C64A5" w:rsidP="000C64A5">
      <w:pPr>
        <w:rPr>
          <w:rFonts w:asciiTheme="minorHAnsi" w:hAnsiTheme="minorHAnsi" w:cstheme="minorHAnsi"/>
          <w:bCs/>
        </w:rPr>
      </w:pPr>
    </w:p>
    <w:p w:rsidR="000C64A5" w:rsidRPr="002308FA" w:rsidRDefault="000C64A5" w:rsidP="000C64A5">
      <w:pPr>
        <w:rPr>
          <w:rFonts w:asciiTheme="minorHAnsi" w:hAnsiTheme="minorHAnsi" w:cstheme="minorHAnsi"/>
          <w:bCs/>
        </w:rPr>
      </w:pPr>
    </w:p>
    <w:p w:rsidR="00FF5020" w:rsidRPr="002308FA" w:rsidRDefault="00FF5020">
      <w:pPr>
        <w:jc w:val="center"/>
        <w:rPr>
          <w:rFonts w:asciiTheme="minorHAnsi" w:hAnsiTheme="minorHAnsi" w:cstheme="minorHAnsi"/>
        </w:rPr>
      </w:pPr>
    </w:p>
    <w:p w:rsidR="00FF5020" w:rsidRPr="002308FA" w:rsidRDefault="00FF5020">
      <w:pPr>
        <w:jc w:val="center"/>
        <w:rPr>
          <w:rFonts w:asciiTheme="minorHAnsi" w:hAnsiTheme="minorHAnsi" w:cstheme="minorHAnsi"/>
        </w:rPr>
      </w:pPr>
    </w:p>
    <w:sectPr w:rsidR="00FF5020" w:rsidRPr="002308FA" w:rsidSect="002308FA">
      <w:headerReference w:type="default" r:id="rId7"/>
      <w:pgSz w:w="12240" w:h="15840"/>
      <w:pgMar w:top="1134" w:right="1041" w:bottom="993"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749" w:rsidRDefault="00914749" w:rsidP="002308FA">
      <w:r>
        <w:separator/>
      </w:r>
    </w:p>
  </w:endnote>
  <w:endnote w:type="continuationSeparator" w:id="0">
    <w:p w:rsidR="00914749" w:rsidRDefault="00914749" w:rsidP="002308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749" w:rsidRDefault="00914749" w:rsidP="002308FA">
      <w:r>
        <w:separator/>
      </w:r>
    </w:p>
  </w:footnote>
  <w:footnote w:type="continuationSeparator" w:id="0">
    <w:p w:rsidR="00914749" w:rsidRDefault="00914749" w:rsidP="002308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8FA" w:rsidRDefault="002308FA">
    <w:pPr>
      <w:pStyle w:val="Header"/>
    </w:pPr>
    <w:r>
      <w:rPr>
        <w:noProof/>
        <w:lang w:val="en-CA" w:eastAsia="en-CA" w:bidi="ar-SA"/>
      </w:rPr>
      <w:drawing>
        <wp:inline distT="0" distB="0" distL="0" distR="0">
          <wp:extent cx="1800225" cy="5810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00225" cy="5810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840"/>
        </w:tabs>
        <w:ind w:left="840" w:hanging="360"/>
      </w:pPr>
      <w:rPr>
        <w:rFonts w:ascii="Symbol" w:hAnsi="Symbol" w:cs="OpenSymbol"/>
      </w:rPr>
    </w:lvl>
    <w:lvl w:ilvl="1">
      <w:start w:val="1"/>
      <w:numFmt w:val="bullet"/>
      <w:lvlText w:val="◦"/>
      <w:lvlJc w:val="left"/>
      <w:pPr>
        <w:tabs>
          <w:tab w:val="num" w:pos="1200"/>
        </w:tabs>
        <w:ind w:left="1200" w:hanging="360"/>
      </w:pPr>
      <w:rPr>
        <w:rFonts w:ascii="OpenSymbol" w:hAnsi="OpenSymbol" w:cs="OpenSymbol"/>
      </w:rPr>
    </w:lvl>
    <w:lvl w:ilvl="2">
      <w:start w:val="1"/>
      <w:numFmt w:val="bullet"/>
      <w:lvlText w:val="▪"/>
      <w:lvlJc w:val="left"/>
      <w:pPr>
        <w:tabs>
          <w:tab w:val="num" w:pos="1560"/>
        </w:tabs>
        <w:ind w:left="1560" w:hanging="360"/>
      </w:pPr>
      <w:rPr>
        <w:rFonts w:ascii="OpenSymbol" w:hAnsi="OpenSymbol" w:cs="OpenSymbol"/>
      </w:rPr>
    </w:lvl>
    <w:lvl w:ilvl="3">
      <w:start w:val="1"/>
      <w:numFmt w:val="bullet"/>
      <w:lvlText w:val=""/>
      <w:lvlJc w:val="left"/>
      <w:pPr>
        <w:tabs>
          <w:tab w:val="num" w:pos="1920"/>
        </w:tabs>
        <w:ind w:left="1920" w:hanging="360"/>
      </w:pPr>
      <w:rPr>
        <w:rFonts w:ascii="Symbol" w:hAnsi="Symbol" w:cs="OpenSymbol"/>
      </w:rPr>
    </w:lvl>
    <w:lvl w:ilvl="4">
      <w:start w:val="1"/>
      <w:numFmt w:val="bullet"/>
      <w:lvlText w:val="◦"/>
      <w:lvlJc w:val="left"/>
      <w:pPr>
        <w:tabs>
          <w:tab w:val="num" w:pos="2280"/>
        </w:tabs>
        <w:ind w:left="2280" w:hanging="360"/>
      </w:pPr>
      <w:rPr>
        <w:rFonts w:ascii="OpenSymbol" w:hAnsi="OpenSymbol" w:cs="OpenSymbol"/>
      </w:rPr>
    </w:lvl>
    <w:lvl w:ilvl="5">
      <w:start w:val="1"/>
      <w:numFmt w:val="bullet"/>
      <w:lvlText w:val="▪"/>
      <w:lvlJc w:val="left"/>
      <w:pPr>
        <w:tabs>
          <w:tab w:val="num" w:pos="2640"/>
        </w:tabs>
        <w:ind w:left="2640" w:hanging="360"/>
      </w:pPr>
      <w:rPr>
        <w:rFonts w:ascii="OpenSymbol" w:hAnsi="OpenSymbol" w:cs="OpenSymbol"/>
      </w:rPr>
    </w:lvl>
    <w:lvl w:ilvl="6">
      <w:start w:val="1"/>
      <w:numFmt w:val="bullet"/>
      <w:lvlText w:val=""/>
      <w:lvlJc w:val="left"/>
      <w:pPr>
        <w:tabs>
          <w:tab w:val="num" w:pos="3000"/>
        </w:tabs>
        <w:ind w:left="3000" w:hanging="360"/>
      </w:pPr>
      <w:rPr>
        <w:rFonts w:ascii="Symbol" w:hAnsi="Symbol" w:cs="OpenSymbol"/>
      </w:rPr>
    </w:lvl>
    <w:lvl w:ilvl="7">
      <w:start w:val="1"/>
      <w:numFmt w:val="bullet"/>
      <w:lvlText w:val="◦"/>
      <w:lvlJc w:val="left"/>
      <w:pPr>
        <w:tabs>
          <w:tab w:val="num" w:pos="3360"/>
        </w:tabs>
        <w:ind w:left="3360" w:hanging="360"/>
      </w:pPr>
      <w:rPr>
        <w:rFonts w:ascii="OpenSymbol" w:hAnsi="OpenSymbol" w:cs="OpenSymbol"/>
      </w:rPr>
    </w:lvl>
    <w:lvl w:ilvl="8">
      <w:start w:val="1"/>
      <w:numFmt w:val="bullet"/>
      <w:lvlText w:val="▪"/>
      <w:lvlJc w:val="left"/>
      <w:pPr>
        <w:tabs>
          <w:tab w:val="num" w:pos="3720"/>
        </w:tabs>
        <w:ind w:left="372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840"/>
        </w:tabs>
        <w:ind w:left="840" w:hanging="360"/>
      </w:pPr>
      <w:rPr>
        <w:rFonts w:ascii="Symbol" w:hAnsi="Symbol" w:cs="OpenSymbol"/>
      </w:rPr>
    </w:lvl>
    <w:lvl w:ilvl="1">
      <w:start w:val="1"/>
      <w:numFmt w:val="bullet"/>
      <w:lvlText w:val="◦"/>
      <w:lvlJc w:val="left"/>
      <w:pPr>
        <w:tabs>
          <w:tab w:val="num" w:pos="1200"/>
        </w:tabs>
        <w:ind w:left="1200" w:hanging="360"/>
      </w:pPr>
      <w:rPr>
        <w:rFonts w:ascii="OpenSymbol" w:hAnsi="OpenSymbol" w:cs="OpenSymbol"/>
      </w:rPr>
    </w:lvl>
    <w:lvl w:ilvl="2">
      <w:start w:val="1"/>
      <w:numFmt w:val="bullet"/>
      <w:lvlText w:val="▪"/>
      <w:lvlJc w:val="left"/>
      <w:pPr>
        <w:tabs>
          <w:tab w:val="num" w:pos="1560"/>
        </w:tabs>
        <w:ind w:left="1560" w:hanging="360"/>
      </w:pPr>
      <w:rPr>
        <w:rFonts w:ascii="OpenSymbol" w:hAnsi="OpenSymbol" w:cs="OpenSymbol"/>
      </w:rPr>
    </w:lvl>
    <w:lvl w:ilvl="3">
      <w:start w:val="1"/>
      <w:numFmt w:val="bullet"/>
      <w:lvlText w:val=""/>
      <w:lvlJc w:val="left"/>
      <w:pPr>
        <w:tabs>
          <w:tab w:val="num" w:pos="1920"/>
        </w:tabs>
        <w:ind w:left="1920" w:hanging="360"/>
      </w:pPr>
      <w:rPr>
        <w:rFonts w:ascii="Symbol" w:hAnsi="Symbol" w:cs="OpenSymbol"/>
      </w:rPr>
    </w:lvl>
    <w:lvl w:ilvl="4">
      <w:start w:val="1"/>
      <w:numFmt w:val="bullet"/>
      <w:lvlText w:val="◦"/>
      <w:lvlJc w:val="left"/>
      <w:pPr>
        <w:tabs>
          <w:tab w:val="num" w:pos="2280"/>
        </w:tabs>
        <w:ind w:left="2280" w:hanging="360"/>
      </w:pPr>
      <w:rPr>
        <w:rFonts w:ascii="OpenSymbol" w:hAnsi="OpenSymbol" w:cs="OpenSymbol"/>
      </w:rPr>
    </w:lvl>
    <w:lvl w:ilvl="5">
      <w:start w:val="1"/>
      <w:numFmt w:val="bullet"/>
      <w:lvlText w:val="▪"/>
      <w:lvlJc w:val="left"/>
      <w:pPr>
        <w:tabs>
          <w:tab w:val="num" w:pos="2640"/>
        </w:tabs>
        <w:ind w:left="2640" w:hanging="360"/>
      </w:pPr>
      <w:rPr>
        <w:rFonts w:ascii="OpenSymbol" w:hAnsi="OpenSymbol" w:cs="OpenSymbol"/>
      </w:rPr>
    </w:lvl>
    <w:lvl w:ilvl="6">
      <w:start w:val="1"/>
      <w:numFmt w:val="bullet"/>
      <w:lvlText w:val=""/>
      <w:lvlJc w:val="left"/>
      <w:pPr>
        <w:tabs>
          <w:tab w:val="num" w:pos="3000"/>
        </w:tabs>
        <w:ind w:left="3000" w:hanging="360"/>
      </w:pPr>
      <w:rPr>
        <w:rFonts w:ascii="Symbol" w:hAnsi="Symbol" w:cs="OpenSymbol"/>
      </w:rPr>
    </w:lvl>
    <w:lvl w:ilvl="7">
      <w:start w:val="1"/>
      <w:numFmt w:val="bullet"/>
      <w:lvlText w:val="◦"/>
      <w:lvlJc w:val="left"/>
      <w:pPr>
        <w:tabs>
          <w:tab w:val="num" w:pos="3360"/>
        </w:tabs>
        <w:ind w:left="3360" w:hanging="360"/>
      </w:pPr>
      <w:rPr>
        <w:rFonts w:ascii="OpenSymbol" w:hAnsi="OpenSymbol" w:cs="OpenSymbol"/>
      </w:rPr>
    </w:lvl>
    <w:lvl w:ilvl="8">
      <w:start w:val="1"/>
      <w:numFmt w:val="bullet"/>
      <w:lvlText w:val="▪"/>
      <w:lvlJc w:val="left"/>
      <w:pPr>
        <w:tabs>
          <w:tab w:val="num" w:pos="3720"/>
        </w:tabs>
        <w:ind w:left="372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840"/>
        </w:tabs>
        <w:ind w:left="840" w:hanging="360"/>
      </w:pPr>
      <w:rPr>
        <w:rFonts w:ascii="Symbol" w:hAnsi="Symbol" w:cs="OpenSymbol"/>
      </w:rPr>
    </w:lvl>
    <w:lvl w:ilvl="1">
      <w:start w:val="1"/>
      <w:numFmt w:val="bullet"/>
      <w:lvlText w:val="◦"/>
      <w:lvlJc w:val="left"/>
      <w:pPr>
        <w:tabs>
          <w:tab w:val="num" w:pos="1200"/>
        </w:tabs>
        <w:ind w:left="1200" w:hanging="360"/>
      </w:pPr>
      <w:rPr>
        <w:rFonts w:ascii="OpenSymbol" w:hAnsi="OpenSymbol" w:cs="OpenSymbol"/>
      </w:rPr>
    </w:lvl>
    <w:lvl w:ilvl="2">
      <w:start w:val="1"/>
      <w:numFmt w:val="bullet"/>
      <w:lvlText w:val="▪"/>
      <w:lvlJc w:val="left"/>
      <w:pPr>
        <w:tabs>
          <w:tab w:val="num" w:pos="1560"/>
        </w:tabs>
        <w:ind w:left="1560" w:hanging="360"/>
      </w:pPr>
      <w:rPr>
        <w:rFonts w:ascii="OpenSymbol" w:hAnsi="OpenSymbol" w:cs="OpenSymbol"/>
      </w:rPr>
    </w:lvl>
    <w:lvl w:ilvl="3">
      <w:start w:val="1"/>
      <w:numFmt w:val="bullet"/>
      <w:lvlText w:val=""/>
      <w:lvlJc w:val="left"/>
      <w:pPr>
        <w:tabs>
          <w:tab w:val="num" w:pos="1920"/>
        </w:tabs>
        <w:ind w:left="1920" w:hanging="360"/>
      </w:pPr>
      <w:rPr>
        <w:rFonts w:ascii="Symbol" w:hAnsi="Symbol" w:cs="OpenSymbol"/>
      </w:rPr>
    </w:lvl>
    <w:lvl w:ilvl="4">
      <w:start w:val="1"/>
      <w:numFmt w:val="bullet"/>
      <w:lvlText w:val="◦"/>
      <w:lvlJc w:val="left"/>
      <w:pPr>
        <w:tabs>
          <w:tab w:val="num" w:pos="2280"/>
        </w:tabs>
        <w:ind w:left="2280" w:hanging="360"/>
      </w:pPr>
      <w:rPr>
        <w:rFonts w:ascii="OpenSymbol" w:hAnsi="OpenSymbol" w:cs="OpenSymbol"/>
      </w:rPr>
    </w:lvl>
    <w:lvl w:ilvl="5">
      <w:start w:val="1"/>
      <w:numFmt w:val="bullet"/>
      <w:lvlText w:val="▪"/>
      <w:lvlJc w:val="left"/>
      <w:pPr>
        <w:tabs>
          <w:tab w:val="num" w:pos="2640"/>
        </w:tabs>
        <w:ind w:left="2640" w:hanging="360"/>
      </w:pPr>
      <w:rPr>
        <w:rFonts w:ascii="OpenSymbol" w:hAnsi="OpenSymbol" w:cs="OpenSymbol"/>
      </w:rPr>
    </w:lvl>
    <w:lvl w:ilvl="6">
      <w:start w:val="1"/>
      <w:numFmt w:val="bullet"/>
      <w:lvlText w:val=""/>
      <w:lvlJc w:val="left"/>
      <w:pPr>
        <w:tabs>
          <w:tab w:val="num" w:pos="3000"/>
        </w:tabs>
        <w:ind w:left="3000" w:hanging="360"/>
      </w:pPr>
      <w:rPr>
        <w:rFonts w:ascii="Symbol" w:hAnsi="Symbol" w:cs="OpenSymbol"/>
      </w:rPr>
    </w:lvl>
    <w:lvl w:ilvl="7">
      <w:start w:val="1"/>
      <w:numFmt w:val="bullet"/>
      <w:lvlText w:val="◦"/>
      <w:lvlJc w:val="left"/>
      <w:pPr>
        <w:tabs>
          <w:tab w:val="num" w:pos="3360"/>
        </w:tabs>
        <w:ind w:left="3360" w:hanging="360"/>
      </w:pPr>
      <w:rPr>
        <w:rFonts w:ascii="OpenSymbol" w:hAnsi="OpenSymbol" w:cs="OpenSymbol"/>
      </w:rPr>
    </w:lvl>
    <w:lvl w:ilvl="8">
      <w:start w:val="1"/>
      <w:numFmt w:val="bullet"/>
      <w:lvlText w:val="▪"/>
      <w:lvlJc w:val="left"/>
      <w:pPr>
        <w:tabs>
          <w:tab w:val="num" w:pos="3720"/>
        </w:tabs>
        <w:ind w:left="372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840"/>
        </w:tabs>
        <w:ind w:left="840" w:hanging="360"/>
      </w:pPr>
      <w:rPr>
        <w:rFonts w:ascii="Symbol" w:hAnsi="Symbol" w:cs="OpenSymbol"/>
      </w:rPr>
    </w:lvl>
    <w:lvl w:ilvl="1">
      <w:start w:val="1"/>
      <w:numFmt w:val="bullet"/>
      <w:lvlText w:val="◦"/>
      <w:lvlJc w:val="left"/>
      <w:pPr>
        <w:tabs>
          <w:tab w:val="num" w:pos="1200"/>
        </w:tabs>
        <w:ind w:left="1200" w:hanging="360"/>
      </w:pPr>
      <w:rPr>
        <w:rFonts w:ascii="OpenSymbol" w:hAnsi="OpenSymbol" w:cs="OpenSymbol"/>
      </w:rPr>
    </w:lvl>
    <w:lvl w:ilvl="2">
      <w:start w:val="1"/>
      <w:numFmt w:val="bullet"/>
      <w:lvlText w:val="▪"/>
      <w:lvlJc w:val="left"/>
      <w:pPr>
        <w:tabs>
          <w:tab w:val="num" w:pos="1560"/>
        </w:tabs>
        <w:ind w:left="1560" w:hanging="360"/>
      </w:pPr>
      <w:rPr>
        <w:rFonts w:ascii="OpenSymbol" w:hAnsi="OpenSymbol" w:cs="OpenSymbol"/>
      </w:rPr>
    </w:lvl>
    <w:lvl w:ilvl="3">
      <w:start w:val="1"/>
      <w:numFmt w:val="bullet"/>
      <w:lvlText w:val=""/>
      <w:lvlJc w:val="left"/>
      <w:pPr>
        <w:tabs>
          <w:tab w:val="num" w:pos="1920"/>
        </w:tabs>
        <w:ind w:left="1920" w:hanging="360"/>
      </w:pPr>
      <w:rPr>
        <w:rFonts w:ascii="Symbol" w:hAnsi="Symbol" w:cs="OpenSymbol"/>
      </w:rPr>
    </w:lvl>
    <w:lvl w:ilvl="4">
      <w:start w:val="1"/>
      <w:numFmt w:val="bullet"/>
      <w:lvlText w:val="◦"/>
      <w:lvlJc w:val="left"/>
      <w:pPr>
        <w:tabs>
          <w:tab w:val="num" w:pos="2280"/>
        </w:tabs>
        <w:ind w:left="2280" w:hanging="360"/>
      </w:pPr>
      <w:rPr>
        <w:rFonts w:ascii="OpenSymbol" w:hAnsi="OpenSymbol" w:cs="OpenSymbol"/>
      </w:rPr>
    </w:lvl>
    <w:lvl w:ilvl="5">
      <w:start w:val="1"/>
      <w:numFmt w:val="bullet"/>
      <w:lvlText w:val="▪"/>
      <w:lvlJc w:val="left"/>
      <w:pPr>
        <w:tabs>
          <w:tab w:val="num" w:pos="2640"/>
        </w:tabs>
        <w:ind w:left="2640" w:hanging="360"/>
      </w:pPr>
      <w:rPr>
        <w:rFonts w:ascii="OpenSymbol" w:hAnsi="OpenSymbol" w:cs="OpenSymbol"/>
      </w:rPr>
    </w:lvl>
    <w:lvl w:ilvl="6">
      <w:start w:val="1"/>
      <w:numFmt w:val="bullet"/>
      <w:lvlText w:val=""/>
      <w:lvlJc w:val="left"/>
      <w:pPr>
        <w:tabs>
          <w:tab w:val="num" w:pos="3000"/>
        </w:tabs>
        <w:ind w:left="3000" w:hanging="360"/>
      </w:pPr>
      <w:rPr>
        <w:rFonts w:ascii="Symbol" w:hAnsi="Symbol" w:cs="OpenSymbol"/>
      </w:rPr>
    </w:lvl>
    <w:lvl w:ilvl="7">
      <w:start w:val="1"/>
      <w:numFmt w:val="bullet"/>
      <w:lvlText w:val="◦"/>
      <w:lvlJc w:val="left"/>
      <w:pPr>
        <w:tabs>
          <w:tab w:val="num" w:pos="3360"/>
        </w:tabs>
        <w:ind w:left="3360" w:hanging="360"/>
      </w:pPr>
      <w:rPr>
        <w:rFonts w:ascii="OpenSymbol" w:hAnsi="OpenSymbol" w:cs="OpenSymbol"/>
      </w:rPr>
    </w:lvl>
    <w:lvl w:ilvl="8">
      <w:start w:val="1"/>
      <w:numFmt w:val="bullet"/>
      <w:lvlText w:val="▪"/>
      <w:lvlJc w:val="left"/>
      <w:pPr>
        <w:tabs>
          <w:tab w:val="num" w:pos="3720"/>
        </w:tabs>
        <w:ind w:left="372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840"/>
        </w:tabs>
        <w:ind w:left="840" w:hanging="360"/>
      </w:pPr>
      <w:rPr>
        <w:rFonts w:ascii="Symbol" w:hAnsi="Symbol" w:cs="OpenSymbol"/>
      </w:rPr>
    </w:lvl>
    <w:lvl w:ilvl="1">
      <w:start w:val="1"/>
      <w:numFmt w:val="bullet"/>
      <w:lvlText w:val="◦"/>
      <w:lvlJc w:val="left"/>
      <w:pPr>
        <w:tabs>
          <w:tab w:val="num" w:pos="1200"/>
        </w:tabs>
        <w:ind w:left="1200" w:hanging="360"/>
      </w:pPr>
      <w:rPr>
        <w:rFonts w:ascii="OpenSymbol" w:hAnsi="OpenSymbol" w:cs="OpenSymbol"/>
      </w:rPr>
    </w:lvl>
    <w:lvl w:ilvl="2">
      <w:start w:val="1"/>
      <w:numFmt w:val="bullet"/>
      <w:lvlText w:val="▪"/>
      <w:lvlJc w:val="left"/>
      <w:pPr>
        <w:tabs>
          <w:tab w:val="num" w:pos="1560"/>
        </w:tabs>
        <w:ind w:left="1560" w:hanging="360"/>
      </w:pPr>
      <w:rPr>
        <w:rFonts w:ascii="OpenSymbol" w:hAnsi="OpenSymbol" w:cs="OpenSymbol"/>
      </w:rPr>
    </w:lvl>
    <w:lvl w:ilvl="3">
      <w:start w:val="1"/>
      <w:numFmt w:val="bullet"/>
      <w:lvlText w:val=""/>
      <w:lvlJc w:val="left"/>
      <w:pPr>
        <w:tabs>
          <w:tab w:val="num" w:pos="1920"/>
        </w:tabs>
        <w:ind w:left="1920" w:hanging="360"/>
      </w:pPr>
      <w:rPr>
        <w:rFonts w:ascii="Symbol" w:hAnsi="Symbol" w:cs="OpenSymbol"/>
      </w:rPr>
    </w:lvl>
    <w:lvl w:ilvl="4">
      <w:start w:val="1"/>
      <w:numFmt w:val="bullet"/>
      <w:lvlText w:val="◦"/>
      <w:lvlJc w:val="left"/>
      <w:pPr>
        <w:tabs>
          <w:tab w:val="num" w:pos="2280"/>
        </w:tabs>
        <w:ind w:left="2280" w:hanging="360"/>
      </w:pPr>
      <w:rPr>
        <w:rFonts w:ascii="OpenSymbol" w:hAnsi="OpenSymbol" w:cs="OpenSymbol"/>
      </w:rPr>
    </w:lvl>
    <w:lvl w:ilvl="5">
      <w:start w:val="1"/>
      <w:numFmt w:val="bullet"/>
      <w:lvlText w:val="▪"/>
      <w:lvlJc w:val="left"/>
      <w:pPr>
        <w:tabs>
          <w:tab w:val="num" w:pos="2640"/>
        </w:tabs>
        <w:ind w:left="2640" w:hanging="360"/>
      </w:pPr>
      <w:rPr>
        <w:rFonts w:ascii="OpenSymbol" w:hAnsi="OpenSymbol" w:cs="OpenSymbol"/>
      </w:rPr>
    </w:lvl>
    <w:lvl w:ilvl="6">
      <w:start w:val="1"/>
      <w:numFmt w:val="bullet"/>
      <w:lvlText w:val=""/>
      <w:lvlJc w:val="left"/>
      <w:pPr>
        <w:tabs>
          <w:tab w:val="num" w:pos="3000"/>
        </w:tabs>
        <w:ind w:left="3000" w:hanging="360"/>
      </w:pPr>
      <w:rPr>
        <w:rFonts w:ascii="Symbol" w:hAnsi="Symbol" w:cs="OpenSymbol"/>
      </w:rPr>
    </w:lvl>
    <w:lvl w:ilvl="7">
      <w:start w:val="1"/>
      <w:numFmt w:val="bullet"/>
      <w:lvlText w:val="◦"/>
      <w:lvlJc w:val="left"/>
      <w:pPr>
        <w:tabs>
          <w:tab w:val="num" w:pos="3360"/>
        </w:tabs>
        <w:ind w:left="3360" w:hanging="360"/>
      </w:pPr>
      <w:rPr>
        <w:rFonts w:ascii="OpenSymbol" w:hAnsi="OpenSymbol" w:cs="OpenSymbol"/>
      </w:rPr>
    </w:lvl>
    <w:lvl w:ilvl="8">
      <w:start w:val="1"/>
      <w:numFmt w:val="bullet"/>
      <w:lvlText w:val="▪"/>
      <w:lvlJc w:val="left"/>
      <w:pPr>
        <w:tabs>
          <w:tab w:val="num" w:pos="3720"/>
        </w:tabs>
        <w:ind w:left="372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900"/>
        </w:tabs>
        <w:ind w:left="900" w:hanging="360"/>
      </w:pPr>
      <w:rPr>
        <w:rFonts w:ascii="Symbol" w:hAnsi="Symbol" w:cs="OpenSymbol"/>
      </w:rPr>
    </w:lvl>
    <w:lvl w:ilvl="1">
      <w:start w:val="1"/>
      <w:numFmt w:val="bullet"/>
      <w:lvlText w:val="◦"/>
      <w:lvlJc w:val="left"/>
      <w:pPr>
        <w:tabs>
          <w:tab w:val="num" w:pos="1260"/>
        </w:tabs>
        <w:ind w:left="1260" w:hanging="360"/>
      </w:pPr>
      <w:rPr>
        <w:rFonts w:ascii="OpenSymbol" w:hAnsi="OpenSymbol" w:cs="OpenSymbol"/>
      </w:rPr>
    </w:lvl>
    <w:lvl w:ilvl="2">
      <w:start w:val="1"/>
      <w:numFmt w:val="bullet"/>
      <w:lvlText w:val="▪"/>
      <w:lvlJc w:val="left"/>
      <w:pPr>
        <w:tabs>
          <w:tab w:val="num" w:pos="1620"/>
        </w:tabs>
        <w:ind w:left="1620" w:hanging="360"/>
      </w:pPr>
      <w:rPr>
        <w:rFonts w:ascii="OpenSymbol" w:hAnsi="OpenSymbol" w:cs="OpenSymbol"/>
      </w:rPr>
    </w:lvl>
    <w:lvl w:ilvl="3">
      <w:start w:val="1"/>
      <w:numFmt w:val="bullet"/>
      <w:lvlText w:val=""/>
      <w:lvlJc w:val="left"/>
      <w:pPr>
        <w:tabs>
          <w:tab w:val="num" w:pos="1980"/>
        </w:tabs>
        <w:ind w:left="1980" w:hanging="360"/>
      </w:pPr>
      <w:rPr>
        <w:rFonts w:ascii="Symbol" w:hAnsi="Symbol" w:cs="OpenSymbol"/>
      </w:rPr>
    </w:lvl>
    <w:lvl w:ilvl="4">
      <w:start w:val="1"/>
      <w:numFmt w:val="bullet"/>
      <w:lvlText w:val="◦"/>
      <w:lvlJc w:val="left"/>
      <w:pPr>
        <w:tabs>
          <w:tab w:val="num" w:pos="2340"/>
        </w:tabs>
        <w:ind w:left="2340" w:hanging="360"/>
      </w:pPr>
      <w:rPr>
        <w:rFonts w:ascii="OpenSymbol" w:hAnsi="OpenSymbol" w:cs="OpenSymbol"/>
      </w:rPr>
    </w:lvl>
    <w:lvl w:ilvl="5">
      <w:start w:val="1"/>
      <w:numFmt w:val="bullet"/>
      <w:lvlText w:val="▪"/>
      <w:lvlJc w:val="left"/>
      <w:pPr>
        <w:tabs>
          <w:tab w:val="num" w:pos="2700"/>
        </w:tabs>
        <w:ind w:left="2700" w:hanging="360"/>
      </w:pPr>
      <w:rPr>
        <w:rFonts w:ascii="OpenSymbol" w:hAnsi="OpenSymbol" w:cs="OpenSymbol"/>
      </w:rPr>
    </w:lvl>
    <w:lvl w:ilvl="6">
      <w:start w:val="1"/>
      <w:numFmt w:val="bullet"/>
      <w:lvlText w:val=""/>
      <w:lvlJc w:val="left"/>
      <w:pPr>
        <w:tabs>
          <w:tab w:val="num" w:pos="3060"/>
        </w:tabs>
        <w:ind w:left="3060" w:hanging="360"/>
      </w:pPr>
      <w:rPr>
        <w:rFonts w:ascii="Symbol" w:hAnsi="Symbol" w:cs="OpenSymbol"/>
      </w:rPr>
    </w:lvl>
    <w:lvl w:ilvl="7">
      <w:start w:val="1"/>
      <w:numFmt w:val="bullet"/>
      <w:lvlText w:val="◦"/>
      <w:lvlJc w:val="left"/>
      <w:pPr>
        <w:tabs>
          <w:tab w:val="num" w:pos="3420"/>
        </w:tabs>
        <w:ind w:left="3420" w:hanging="360"/>
      </w:pPr>
      <w:rPr>
        <w:rFonts w:ascii="OpenSymbol" w:hAnsi="OpenSymbol" w:cs="OpenSymbol"/>
      </w:rPr>
    </w:lvl>
    <w:lvl w:ilvl="8">
      <w:start w:val="1"/>
      <w:numFmt w:val="bullet"/>
      <w:lvlText w:val="▪"/>
      <w:lvlJc w:val="left"/>
      <w:pPr>
        <w:tabs>
          <w:tab w:val="num" w:pos="3780"/>
        </w:tabs>
        <w:ind w:left="378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840"/>
        </w:tabs>
        <w:ind w:left="840" w:hanging="360"/>
      </w:pPr>
      <w:rPr>
        <w:rFonts w:ascii="Symbol" w:hAnsi="Symbol" w:cs="OpenSymbol"/>
      </w:rPr>
    </w:lvl>
    <w:lvl w:ilvl="1">
      <w:start w:val="1"/>
      <w:numFmt w:val="bullet"/>
      <w:lvlText w:val="◦"/>
      <w:lvlJc w:val="left"/>
      <w:pPr>
        <w:tabs>
          <w:tab w:val="num" w:pos="1200"/>
        </w:tabs>
        <w:ind w:left="1200" w:hanging="360"/>
      </w:pPr>
      <w:rPr>
        <w:rFonts w:ascii="OpenSymbol" w:hAnsi="OpenSymbol" w:cs="OpenSymbol"/>
      </w:rPr>
    </w:lvl>
    <w:lvl w:ilvl="2">
      <w:start w:val="1"/>
      <w:numFmt w:val="bullet"/>
      <w:lvlText w:val="▪"/>
      <w:lvlJc w:val="left"/>
      <w:pPr>
        <w:tabs>
          <w:tab w:val="num" w:pos="1560"/>
        </w:tabs>
        <w:ind w:left="1560" w:hanging="360"/>
      </w:pPr>
      <w:rPr>
        <w:rFonts w:ascii="OpenSymbol" w:hAnsi="OpenSymbol" w:cs="OpenSymbol"/>
      </w:rPr>
    </w:lvl>
    <w:lvl w:ilvl="3">
      <w:start w:val="1"/>
      <w:numFmt w:val="bullet"/>
      <w:lvlText w:val=""/>
      <w:lvlJc w:val="left"/>
      <w:pPr>
        <w:tabs>
          <w:tab w:val="num" w:pos="1920"/>
        </w:tabs>
        <w:ind w:left="1920" w:hanging="360"/>
      </w:pPr>
      <w:rPr>
        <w:rFonts w:ascii="Symbol" w:hAnsi="Symbol" w:cs="OpenSymbol"/>
      </w:rPr>
    </w:lvl>
    <w:lvl w:ilvl="4">
      <w:start w:val="1"/>
      <w:numFmt w:val="bullet"/>
      <w:lvlText w:val="◦"/>
      <w:lvlJc w:val="left"/>
      <w:pPr>
        <w:tabs>
          <w:tab w:val="num" w:pos="2280"/>
        </w:tabs>
        <w:ind w:left="2280" w:hanging="360"/>
      </w:pPr>
      <w:rPr>
        <w:rFonts w:ascii="OpenSymbol" w:hAnsi="OpenSymbol" w:cs="OpenSymbol"/>
      </w:rPr>
    </w:lvl>
    <w:lvl w:ilvl="5">
      <w:start w:val="1"/>
      <w:numFmt w:val="bullet"/>
      <w:lvlText w:val="▪"/>
      <w:lvlJc w:val="left"/>
      <w:pPr>
        <w:tabs>
          <w:tab w:val="num" w:pos="2640"/>
        </w:tabs>
        <w:ind w:left="2640" w:hanging="360"/>
      </w:pPr>
      <w:rPr>
        <w:rFonts w:ascii="OpenSymbol" w:hAnsi="OpenSymbol" w:cs="OpenSymbol"/>
      </w:rPr>
    </w:lvl>
    <w:lvl w:ilvl="6">
      <w:start w:val="1"/>
      <w:numFmt w:val="bullet"/>
      <w:lvlText w:val=""/>
      <w:lvlJc w:val="left"/>
      <w:pPr>
        <w:tabs>
          <w:tab w:val="num" w:pos="3000"/>
        </w:tabs>
        <w:ind w:left="3000" w:hanging="360"/>
      </w:pPr>
      <w:rPr>
        <w:rFonts w:ascii="Symbol" w:hAnsi="Symbol" w:cs="OpenSymbol"/>
      </w:rPr>
    </w:lvl>
    <w:lvl w:ilvl="7">
      <w:start w:val="1"/>
      <w:numFmt w:val="bullet"/>
      <w:lvlText w:val="◦"/>
      <w:lvlJc w:val="left"/>
      <w:pPr>
        <w:tabs>
          <w:tab w:val="num" w:pos="3360"/>
        </w:tabs>
        <w:ind w:left="3360" w:hanging="360"/>
      </w:pPr>
      <w:rPr>
        <w:rFonts w:ascii="OpenSymbol" w:hAnsi="OpenSymbol" w:cs="OpenSymbol"/>
      </w:rPr>
    </w:lvl>
    <w:lvl w:ilvl="8">
      <w:start w:val="1"/>
      <w:numFmt w:val="bullet"/>
      <w:lvlText w:val="▪"/>
      <w:lvlJc w:val="left"/>
      <w:pPr>
        <w:tabs>
          <w:tab w:val="num" w:pos="3720"/>
        </w:tabs>
        <w:ind w:left="3720" w:hanging="360"/>
      </w:pPr>
      <w:rPr>
        <w:rFonts w:ascii="OpenSymbol" w:hAnsi="OpenSymbol" w:cs="OpenSymbol"/>
      </w:r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1A9166ED"/>
    <w:multiLevelType w:val="hybridMultilevel"/>
    <w:tmpl w:val="C4BAA544"/>
    <w:lvl w:ilvl="0" w:tplc="F90A7C8E">
      <w:start w:val="1"/>
      <w:numFmt w:val="bullet"/>
      <w:lvlText w:val=""/>
      <w:lvlJc w:val="left"/>
      <w:pPr>
        <w:tabs>
          <w:tab w:val="num" w:pos="1800"/>
        </w:tabs>
        <w:ind w:left="180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0C64A5"/>
    <w:rsid w:val="000C64A5"/>
    <w:rsid w:val="002308FA"/>
    <w:rsid w:val="00477FC7"/>
    <w:rsid w:val="004D604F"/>
    <w:rsid w:val="00914749"/>
    <w:rsid w:val="00FF502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val="en-US" w:eastAsia="hi-IN" w:bidi="hi-IN"/>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semiHidden/>
    <w:unhideWhenUsed/>
    <w:rsid w:val="002308FA"/>
    <w:pPr>
      <w:tabs>
        <w:tab w:val="center" w:pos="4680"/>
        <w:tab w:val="right" w:pos="9360"/>
      </w:tabs>
    </w:pPr>
    <w:rPr>
      <w:szCs w:val="21"/>
    </w:rPr>
  </w:style>
  <w:style w:type="character" w:customStyle="1" w:styleId="HeaderChar">
    <w:name w:val="Header Char"/>
    <w:basedOn w:val="DefaultParagraphFont"/>
    <w:link w:val="Header"/>
    <w:uiPriority w:val="99"/>
    <w:semiHidden/>
    <w:rsid w:val="002308FA"/>
    <w:rPr>
      <w:rFonts w:eastAsia="SimSun" w:cs="Mangal"/>
      <w:kern w:val="1"/>
      <w:sz w:val="24"/>
      <w:szCs w:val="21"/>
      <w:lang w:val="en-US" w:eastAsia="hi-IN" w:bidi="hi-IN"/>
    </w:rPr>
  </w:style>
  <w:style w:type="paragraph" w:styleId="Footer">
    <w:name w:val="footer"/>
    <w:basedOn w:val="Normal"/>
    <w:link w:val="FooterChar"/>
    <w:uiPriority w:val="99"/>
    <w:semiHidden/>
    <w:unhideWhenUsed/>
    <w:rsid w:val="002308FA"/>
    <w:pPr>
      <w:tabs>
        <w:tab w:val="center" w:pos="4680"/>
        <w:tab w:val="right" w:pos="9360"/>
      </w:tabs>
    </w:pPr>
    <w:rPr>
      <w:szCs w:val="21"/>
    </w:rPr>
  </w:style>
  <w:style w:type="character" w:customStyle="1" w:styleId="FooterChar">
    <w:name w:val="Footer Char"/>
    <w:basedOn w:val="DefaultParagraphFont"/>
    <w:link w:val="Footer"/>
    <w:uiPriority w:val="99"/>
    <w:semiHidden/>
    <w:rsid w:val="002308FA"/>
    <w:rPr>
      <w:rFonts w:eastAsia="SimSun" w:cs="Mangal"/>
      <w:kern w:val="1"/>
      <w:sz w:val="24"/>
      <w:szCs w:val="21"/>
      <w:lang w:val="en-US"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ROTARY CLUB OF OAKVILLE</vt:lpstr>
    </vt:vector>
  </TitlesOfParts>
  <Company>TOSHIBA</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ROTARY CLUB OF OAKVILLE</dc:title>
  <dc:creator>Frederick Allo</dc:creator>
  <cp:lastModifiedBy>Susan</cp:lastModifiedBy>
  <cp:revision>2</cp:revision>
  <cp:lastPrinted>2011-03-16T20:20:00Z</cp:lastPrinted>
  <dcterms:created xsi:type="dcterms:W3CDTF">2011-07-20T02:17:00Z</dcterms:created>
  <dcterms:modified xsi:type="dcterms:W3CDTF">2011-07-20T02:17:00Z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1160605354</vt:i4>
  </property>
  <property fmtid="{D5CDD505-2E9C-101B-9397-08002B2CF9AE}" pid="3" name="_EmailSubject">
    <vt:lpwstr>CAC Donations Assessment Framework</vt:lpwstr>
  </property>
  <property fmtid="{D5CDD505-2E9C-101B-9397-08002B2CF9AE}" pid="4" name="_AuthorEmail">
    <vt:lpwstr>wayne-legacyinvest@cogeco.ca</vt:lpwstr>
  </property>
  <property fmtid="{D5CDD505-2E9C-101B-9397-08002B2CF9AE}" pid="5" name="_AuthorEmailDisplayName">
    <vt:lpwstr>wayne snyder</vt:lpwstr>
  </property>
  <property fmtid="{D5CDD505-2E9C-101B-9397-08002B2CF9AE}" pid="6" name="_ReviewingToolsShownOnce">
    <vt:lpwstr/>
  </property>
</Properties>
</file>