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1EE32" w14:textId="77777777" w:rsidR="00856599" w:rsidRPr="00F93ED3" w:rsidRDefault="00B447D0">
      <w:pPr>
        <w:spacing w:after="182" w:line="216" w:lineRule="auto"/>
        <w:ind w:left="3445" w:right="1459" w:hanging="489"/>
        <w:rPr>
          <w:b/>
          <w:bCs/>
        </w:rPr>
      </w:pPr>
      <w:r w:rsidRPr="00F93ED3">
        <w:rPr>
          <w:b/>
          <w:bCs/>
          <w:sz w:val="26"/>
        </w:rPr>
        <w:t>ROTARY CLUB OF TEHACHAPI CALIFORNIA, U.S.A.</w:t>
      </w:r>
    </w:p>
    <w:p w14:paraId="061BADCA" w14:textId="3E778105" w:rsidR="00856599" w:rsidRPr="00F93ED3" w:rsidRDefault="00B447D0">
      <w:pPr>
        <w:spacing w:after="145" w:line="259" w:lineRule="auto"/>
        <w:ind w:left="144"/>
        <w:jc w:val="center"/>
        <w:rPr>
          <w:b/>
          <w:bCs/>
        </w:rPr>
      </w:pPr>
      <w:r w:rsidRPr="00F93ED3">
        <w:rPr>
          <w:b/>
          <w:bCs/>
          <w:sz w:val="26"/>
          <w:u w:val="single" w:color="000000"/>
        </w:rPr>
        <w:t>CONTINUING R</w:t>
      </w:r>
      <w:r w:rsidR="00F93ED3" w:rsidRPr="00F93ED3">
        <w:rPr>
          <w:b/>
          <w:bCs/>
          <w:sz w:val="26"/>
          <w:u w:val="single" w:color="000000"/>
        </w:rPr>
        <w:t>E</w:t>
      </w:r>
      <w:r w:rsidRPr="00F93ED3">
        <w:rPr>
          <w:b/>
          <w:bCs/>
          <w:sz w:val="26"/>
          <w:u w:val="single" w:color="000000"/>
        </w:rPr>
        <w:t>SOLUTIONS</w:t>
      </w:r>
    </w:p>
    <w:p w14:paraId="6EE6C5A5" w14:textId="77777777" w:rsidR="00856599" w:rsidRDefault="00B447D0">
      <w:pPr>
        <w:spacing w:after="263"/>
        <w:ind w:right="19"/>
      </w:pPr>
      <w:r>
        <w:t xml:space="preserve">Be it resolved </w:t>
      </w:r>
      <w:proofErr w:type="gramStart"/>
      <w:r>
        <w:t>by the use of</w:t>
      </w:r>
      <w:proofErr w:type="gramEnd"/>
      <w:r>
        <w:t xml:space="preserve"> these Continuing Resolutions, the board of directors of the Rotary Club of Tehachapi will set guidelines and preserve traditions that otherwise could be lost in the changeover by each succeeding board.</w:t>
      </w:r>
    </w:p>
    <w:p w14:paraId="26392BAD" w14:textId="77777777" w:rsidR="00856599" w:rsidRDefault="00B447D0">
      <w:pPr>
        <w:spacing w:after="260"/>
        <w:ind w:left="106" w:right="19"/>
      </w:pPr>
      <w:r>
        <w:t>These Continuing Resolutions are not intended to replace the By-Laws of the Club. Prior to taking office, each succeeding board of directors will determine if each continuing resolution should be modified or continued.</w:t>
      </w:r>
    </w:p>
    <w:p w14:paraId="7A4D5280" w14:textId="5F276566" w:rsidR="00856599" w:rsidRDefault="00B447D0">
      <w:pPr>
        <w:spacing w:after="232" w:line="222" w:lineRule="auto"/>
        <w:ind w:hanging="10"/>
        <w:jc w:val="both"/>
      </w:pPr>
      <w:r>
        <w:t xml:space="preserve">A record shall be kept and attached to the Continuing Resolutions of any modifications made by </w:t>
      </w:r>
      <w:proofErr w:type="gramStart"/>
      <w:r>
        <w:t>a board</w:t>
      </w:r>
      <w:proofErr w:type="gramEnd"/>
      <w:r>
        <w:t xml:space="preserve"> of directors so that a complete history of the Continuing Resolution is preserved. The membership of the club will be informed of any substantial changes in the resolutions at a </w:t>
      </w:r>
      <w:r w:rsidR="00F83A6C">
        <w:t>cl</w:t>
      </w:r>
      <w:r>
        <w:t>ub assembly prior to the Board's term of office.</w:t>
      </w:r>
    </w:p>
    <w:p w14:paraId="036303B9" w14:textId="77777777" w:rsidR="00856599" w:rsidRDefault="00B447D0">
      <w:pPr>
        <w:pStyle w:val="Heading1"/>
        <w:spacing w:after="271"/>
        <w:ind w:left="490" w:hanging="365"/>
      </w:pPr>
      <w:r>
        <w:t>BOARD OF DIRECTORS AND OFFICERS</w:t>
      </w:r>
    </w:p>
    <w:p w14:paraId="08927035" w14:textId="6CD65E50" w:rsidR="00856599" w:rsidRDefault="00B447D0">
      <w:pPr>
        <w:ind w:left="979" w:right="19"/>
      </w:pPr>
      <w:r>
        <w:t xml:space="preserve">I. The officers of the </w:t>
      </w:r>
      <w:r w:rsidR="00F83A6C">
        <w:t>cl</w:t>
      </w:r>
      <w:r>
        <w:t xml:space="preserve">ub shall </w:t>
      </w:r>
      <w:proofErr w:type="gramStart"/>
      <w:r>
        <w:t>be:</w:t>
      </w:r>
      <w:proofErr w:type="gramEnd"/>
      <w:r>
        <w:t xml:space="preserve"> President, Past President, President-Elect,</w:t>
      </w:r>
    </w:p>
    <w:p w14:paraId="74E743DE" w14:textId="4E658778" w:rsidR="00856599" w:rsidRDefault="00B447D0">
      <w:pPr>
        <w:spacing w:after="290"/>
        <w:ind w:left="1200" w:right="19"/>
      </w:pPr>
      <w:r>
        <w:t xml:space="preserve">President-Elect Nominee, Secretary/Treasurer, Community and International Service, Club Service, Youth Service, Membership, Fundraising, Program Chairs, </w:t>
      </w:r>
      <w:r w:rsidR="00A742DA">
        <w:t>Peace</w:t>
      </w:r>
      <w:r w:rsidR="00F83A6C">
        <w:t>building,</w:t>
      </w:r>
      <w:r w:rsidR="00A742DA">
        <w:t xml:space="preserve"> </w:t>
      </w:r>
      <w:r>
        <w:t>and Rotary Foundation.</w:t>
      </w:r>
    </w:p>
    <w:p w14:paraId="672398B4" w14:textId="77777777" w:rsidR="00856599" w:rsidRDefault="00B447D0">
      <w:pPr>
        <w:numPr>
          <w:ilvl w:val="0"/>
          <w:numId w:val="1"/>
        </w:numPr>
        <w:spacing w:after="291" w:line="222" w:lineRule="auto"/>
        <w:ind w:left="1194" w:right="120" w:hanging="230"/>
      </w:pPr>
      <w:r>
        <w:t>Members of the Board of Directors must agree to make every effort to attend all monthly board meetings, the District Assembly, District Conference, and all club assemblies.</w:t>
      </w:r>
    </w:p>
    <w:p w14:paraId="5BA6115F" w14:textId="77777777" w:rsidR="00856599" w:rsidRDefault="00B447D0">
      <w:pPr>
        <w:numPr>
          <w:ilvl w:val="0"/>
          <w:numId w:val="1"/>
        </w:numPr>
        <w:spacing w:after="238"/>
        <w:ind w:left="1194" w:right="120" w:hanging="230"/>
      </w:pPr>
      <w:proofErr w:type="gramStart"/>
      <w:r>
        <w:t>In order to</w:t>
      </w:r>
      <w:proofErr w:type="gramEnd"/>
      <w:r>
        <w:t xml:space="preserve"> serve, the President-Elect must have attended P.E.T.S. and the PE retreat in the fall. The President-Elect is strongly urged to attend the Rotary International Convention. While serving in office, the President-Elect should attend the District Conference and is urged to attend the </w:t>
      </w:r>
      <w:proofErr w:type="gramStart"/>
      <w:r>
        <w:t>District</w:t>
      </w:r>
      <w:proofErr w:type="gramEnd"/>
      <w:r>
        <w:t xml:space="preserve"> 5240 Assembly.</w:t>
      </w:r>
    </w:p>
    <w:p w14:paraId="0CF55D81" w14:textId="77777777" w:rsidR="00856599" w:rsidRDefault="00B447D0">
      <w:pPr>
        <w:numPr>
          <w:ilvl w:val="0"/>
          <w:numId w:val="1"/>
        </w:numPr>
        <w:ind w:left="1194" w:right="120" w:hanging="230"/>
      </w:pPr>
      <w:r>
        <w:t>The nominating committee of the club will be chaired by the Immediate Past</w:t>
      </w:r>
    </w:p>
    <w:p w14:paraId="3C10D83C" w14:textId="77777777" w:rsidR="00856599" w:rsidRDefault="00B447D0">
      <w:pPr>
        <w:spacing w:after="304"/>
        <w:ind w:left="1200" w:right="19"/>
      </w:pPr>
      <w:r>
        <w:t>President. The committee members will be the other past presidents and the standing President.</w:t>
      </w:r>
    </w:p>
    <w:p w14:paraId="6D443C60" w14:textId="023B70D4" w:rsidR="00856599" w:rsidRDefault="00B447D0">
      <w:pPr>
        <w:numPr>
          <w:ilvl w:val="0"/>
          <w:numId w:val="1"/>
        </w:numPr>
        <w:spacing w:after="282" w:line="222" w:lineRule="auto"/>
        <w:ind w:left="1194" w:right="120" w:hanging="230"/>
      </w:pPr>
      <w:r>
        <w:t xml:space="preserve">The Secretary will maintain a file of the approved Continuing Resolutions. The official document shall be signed and dated by each succeeding president and secretary prior to July I of that Rotary year. A copy of the Continuing Resolutions shall be provided to the Board of Directors and be made available to </w:t>
      </w:r>
      <w:r w:rsidR="00F93ED3">
        <w:t>cl</w:t>
      </w:r>
      <w:r>
        <w:t>ub members on request.</w:t>
      </w:r>
    </w:p>
    <w:p w14:paraId="6DCD331F" w14:textId="1BACEAF9" w:rsidR="00856599" w:rsidRDefault="00B447D0">
      <w:pPr>
        <w:spacing w:after="208"/>
        <w:ind w:left="1142" w:right="19" w:hanging="192"/>
      </w:pPr>
      <w:r>
        <w:t>6.</w:t>
      </w:r>
      <w:r w:rsidR="00F83A6C">
        <w:t xml:space="preserve"> </w:t>
      </w:r>
      <w:r>
        <w:t xml:space="preserve">The Club Presidential line must be full members of the </w:t>
      </w:r>
      <w:r w:rsidR="00F83A6C">
        <w:t>cl</w:t>
      </w:r>
      <w:r>
        <w:t>ub. The remaining Board of Directors must be Full or Associate members.</w:t>
      </w:r>
    </w:p>
    <w:p w14:paraId="742F1D07" w14:textId="77777777" w:rsidR="00856599" w:rsidRDefault="00B447D0">
      <w:pPr>
        <w:tabs>
          <w:tab w:val="center" w:pos="1550"/>
        </w:tabs>
        <w:spacing w:after="299"/>
        <w:ind w:left="0"/>
      </w:pPr>
      <w:r>
        <w:lastRenderedPageBreak/>
        <w:t>11.</w:t>
      </w:r>
      <w:r>
        <w:tab/>
        <w:t>CLUB MATTERS</w:t>
      </w:r>
    </w:p>
    <w:p w14:paraId="4E797D9E" w14:textId="3615C29E" w:rsidR="00856599" w:rsidRDefault="00B447D0">
      <w:pPr>
        <w:numPr>
          <w:ilvl w:val="0"/>
          <w:numId w:val="2"/>
        </w:numPr>
        <w:ind w:right="19" w:hanging="221"/>
      </w:pPr>
      <w:r>
        <w:t xml:space="preserve">The </w:t>
      </w:r>
      <w:r w:rsidR="00F83A6C">
        <w:t>cl</w:t>
      </w:r>
      <w:r>
        <w:t>ub address will be P. O. Box 897*, Tehachapi, Ca. 93581*</w:t>
      </w:r>
    </w:p>
    <w:p w14:paraId="25D4FBC7" w14:textId="30CAD944" w:rsidR="00856599" w:rsidRDefault="00B447D0">
      <w:pPr>
        <w:numPr>
          <w:ilvl w:val="0"/>
          <w:numId w:val="2"/>
        </w:numPr>
        <w:spacing w:after="207"/>
        <w:ind w:right="19" w:hanging="221"/>
      </w:pPr>
      <w:r>
        <w:t xml:space="preserve">The club will meet on Thursdays at 12:00 noon. The presentation of the program should begin at 12:30 P.M. and the President will make every effort to adjourn the meeting no later than 1:15 P.M. The meeting day may be changed to accommodate special </w:t>
      </w:r>
      <w:r w:rsidR="00F83A6C">
        <w:t xml:space="preserve">events </w:t>
      </w:r>
      <w:r>
        <w:t>such as demotion, inter-club activities, Christmas Par</w:t>
      </w:r>
      <w:r w:rsidR="00A742DA">
        <w:t>ty</w:t>
      </w:r>
      <w:r>
        <w:t>, etc.</w:t>
      </w:r>
    </w:p>
    <w:p w14:paraId="76CBD1EA" w14:textId="7AE7B028" w:rsidR="00856599" w:rsidRDefault="00B447D0">
      <w:pPr>
        <w:numPr>
          <w:ilvl w:val="0"/>
          <w:numId w:val="2"/>
        </w:numPr>
        <w:spacing w:after="232" w:line="222" w:lineRule="auto"/>
        <w:ind w:right="19" w:hanging="221"/>
      </w:pPr>
      <w:r>
        <w:t xml:space="preserve">The </w:t>
      </w:r>
      <w:r w:rsidR="00F83A6C">
        <w:t>cl</w:t>
      </w:r>
      <w:r>
        <w:t>ub discourages early departures by our members or their guests. Any early departure should be communicated to the President prior to the start of the meeting and an apology to the guest speaker should be offered.</w:t>
      </w:r>
    </w:p>
    <w:p w14:paraId="0440E8EF" w14:textId="7BD7E775" w:rsidR="00856599" w:rsidRDefault="00B447D0">
      <w:pPr>
        <w:spacing w:after="219"/>
        <w:ind w:left="1060" w:right="19" w:hanging="288"/>
      </w:pPr>
      <w:r>
        <w:t>10.</w:t>
      </w:r>
      <w:r w:rsidR="00F83A6C">
        <w:t xml:space="preserve"> </w:t>
      </w:r>
      <w:r>
        <w:t xml:space="preserve">The </w:t>
      </w:r>
      <w:r w:rsidR="00F83A6C">
        <w:t>cl</w:t>
      </w:r>
      <w:r>
        <w:t>ub will not entertain guest speakers who are campaigning personally or for political issues unless all participants and/or sides are presented or given equal time.</w:t>
      </w:r>
    </w:p>
    <w:p w14:paraId="4934D418" w14:textId="77777777" w:rsidR="00856599" w:rsidRDefault="00B447D0">
      <w:pPr>
        <w:numPr>
          <w:ilvl w:val="0"/>
          <w:numId w:val="3"/>
        </w:numPr>
        <w:spacing w:after="250"/>
        <w:ind w:right="19" w:hanging="336"/>
      </w:pPr>
      <w:r>
        <w:t>All committees organized by the Club are expected to encourage the participation of new members.</w:t>
      </w:r>
    </w:p>
    <w:p w14:paraId="0AB96A33" w14:textId="7C47B64F" w:rsidR="00856599" w:rsidRDefault="00B447D0">
      <w:pPr>
        <w:numPr>
          <w:ilvl w:val="0"/>
          <w:numId w:val="3"/>
        </w:numPr>
        <w:spacing w:after="214"/>
        <w:ind w:right="19" w:hanging="336"/>
      </w:pPr>
      <w:r>
        <w:t>Special even</w:t>
      </w:r>
      <w:r w:rsidR="00F83A6C">
        <w:t>ts</w:t>
      </w:r>
      <w:r>
        <w:t xml:space="preserve"> of the </w:t>
      </w:r>
      <w:r w:rsidR="00F83A6C">
        <w:t>cl</w:t>
      </w:r>
      <w:r>
        <w:t>ub are listed but not limited to:</w:t>
      </w:r>
    </w:p>
    <w:p w14:paraId="062BD2F7" w14:textId="32664599" w:rsidR="00856599" w:rsidRDefault="00B447D0">
      <w:pPr>
        <w:ind w:left="1430" w:right="19"/>
      </w:pPr>
      <w:r>
        <w:t>Charter/Demotion/Initiation Par</w:t>
      </w:r>
      <w:r w:rsidR="00F83A6C">
        <w:t>ty</w:t>
      </w:r>
    </w:p>
    <w:p w14:paraId="5A48F631" w14:textId="77777777" w:rsidR="00856599" w:rsidRDefault="00B447D0">
      <w:pPr>
        <w:spacing w:after="246"/>
        <w:ind w:left="1440" w:right="4386"/>
      </w:pPr>
      <w:r>
        <w:t>District Governor's Visit Christmas Party</w:t>
      </w:r>
    </w:p>
    <w:p w14:paraId="3C1992F0" w14:textId="3D643561" w:rsidR="00856599" w:rsidRDefault="00B447D0">
      <w:pPr>
        <w:spacing w:after="192"/>
        <w:ind w:left="0" w:right="19"/>
      </w:pPr>
      <w:r>
        <w:t>111. MEMBERSHIP MAT</w:t>
      </w:r>
      <w:r w:rsidR="00F93ED3">
        <w:t>T</w:t>
      </w:r>
      <w:r>
        <w:t>ERS</w:t>
      </w:r>
    </w:p>
    <w:p w14:paraId="3C26D28F" w14:textId="77777777" w:rsidR="00856599" w:rsidRDefault="00B447D0">
      <w:pPr>
        <w:spacing w:after="244"/>
        <w:ind w:left="1127" w:right="19" w:hanging="355"/>
      </w:pPr>
      <w:r>
        <w:t xml:space="preserve">13. In matters of membership proposals, the procedure will be as specified in the Club By-Laws. </w:t>
      </w:r>
      <w:r>
        <w:rPr>
          <w:noProof/>
        </w:rPr>
        <w:drawing>
          <wp:inline distT="0" distB="0" distL="0" distR="0" wp14:anchorId="20531A5E" wp14:editId="2F2755B3">
            <wp:extent cx="12188" cy="18290"/>
            <wp:effectExtent l="0" t="0" r="0" b="0"/>
            <wp:docPr id="4422" name="Picture 4422"/>
            <wp:cNvGraphicFramePr/>
            <a:graphic xmlns:a="http://schemas.openxmlformats.org/drawingml/2006/main">
              <a:graphicData uri="http://schemas.openxmlformats.org/drawingml/2006/picture">
                <pic:pic xmlns:pic="http://schemas.openxmlformats.org/drawingml/2006/picture">
                  <pic:nvPicPr>
                    <pic:cNvPr id="4422" name="Picture 4422"/>
                    <pic:cNvPicPr/>
                  </pic:nvPicPr>
                  <pic:blipFill>
                    <a:blip r:embed="rId5"/>
                    <a:stretch>
                      <a:fillRect/>
                    </a:stretch>
                  </pic:blipFill>
                  <pic:spPr>
                    <a:xfrm>
                      <a:off x="0" y="0"/>
                      <a:ext cx="12188" cy="18290"/>
                    </a:xfrm>
                    <a:prstGeom prst="rect">
                      <a:avLst/>
                    </a:prstGeom>
                  </pic:spPr>
                </pic:pic>
              </a:graphicData>
            </a:graphic>
          </wp:inline>
        </w:drawing>
      </w:r>
    </w:p>
    <w:p w14:paraId="38689BD4" w14:textId="77777777" w:rsidR="00856599" w:rsidRDefault="00B447D0">
      <w:pPr>
        <w:pStyle w:val="Heading1"/>
        <w:numPr>
          <w:ilvl w:val="0"/>
          <w:numId w:val="0"/>
        </w:numPr>
        <w:ind w:left="5"/>
      </w:pPr>
      <w:r>
        <w:rPr>
          <w:noProof/>
        </w:rPr>
        <w:drawing>
          <wp:inline distT="0" distB="0" distL="0" distR="0" wp14:anchorId="130F8DCB" wp14:editId="56BF6F73">
            <wp:extent cx="158443" cy="103642"/>
            <wp:effectExtent l="0" t="0" r="0" b="0"/>
            <wp:docPr id="4423" name="Picture 4423"/>
            <wp:cNvGraphicFramePr/>
            <a:graphic xmlns:a="http://schemas.openxmlformats.org/drawingml/2006/main">
              <a:graphicData uri="http://schemas.openxmlformats.org/drawingml/2006/picture">
                <pic:pic xmlns:pic="http://schemas.openxmlformats.org/drawingml/2006/picture">
                  <pic:nvPicPr>
                    <pic:cNvPr id="4423" name="Picture 4423"/>
                    <pic:cNvPicPr/>
                  </pic:nvPicPr>
                  <pic:blipFill>
                    <a:blip r:embed="rId6"/>
                    <a:stretch>
                      <a:fillRect/>
                    </a:stretch>
                  </pic:blipFill>
                  <pic:spPr>
                    <a:xfrm>
                      <a:off x="0" y="0"/>
                      <a:ext cx="158443" cy="103642"/>
                    </a:xfrm>
                    <a:prstGeom prst="rect">
                      <a:avLst/>
                    </a:prstGeom>
                  </pic:spPr>
                </pic:pic>
              </a:graphicData>
            </a:graphic>
          </wp:inline>
        </w:drawing>
      </w:r>
      <w:r>
        <w:t xml:space="preserve"> FINANCIAL MATTERS</w:t>
      </w:r>
    </w:p>
    <w:p w14:paraId="202EF2BA" w14:textId="77777777" w:rsidR="00856599" w:rsidRDefault="00B447D0">
      <w:pPr>
        <w:numPr>
          <w:ilvl w:val="0"/>
          <w:numId w:val="4"/>
        </w:numPr>
        <w:spacing w:after="203"/>
        <w:ind w:right="19" w:hanging="336"/>
      </w:pPr>
      <w:r>
        <w:t>The induction fee for new members is $25.00.</w:t>
      </w:r>
      <w:r>
        <w:rPr>
          <w:noProof/>
        </w:rPr>
        <w:drawing>
          <wp:inline distT="0" distB="0" distL="0" distR="0" wp14:anchorId="09236C4B" wp14:editId="2EFE20BC">
            <wp:extent cx="341261" cy="73159"/>
            <wp:effectExtent l="0" t="0" r="0" b="0"/>
            <wp:docPr id="11109" name="Picture 11109"/>
            <wp:cNvGraphicFramePr/>
            <a:graphic xmlns:a="http://schemas.openxmlformats.org/drawingml/2006/main">
              <a:graphicData uri="http://schemas.openxmlformats.org/drawingml/2006/picture">
                <pic:pic xmlns:pic="http://schemas.openxmlformats.org/drawingml/2006/picture">
                  <pic:nvPicPr>
                    <pic:cNvPr id="11109" name="Picture 11109"/>
                    <pic:cNvPicPr/>
                  </pic:nvPicPr>
                  <pic:blipFill>
                    <a:blip r:embed="rId7"/>
                    <a:stretch>
                      <a:fillRect/>
                    </a:stretch>
                  </pic:blipFill>
                  <pic:spPr>
                    <a:xfrm>
                      <a:off x="0" y="0"/>
                      <a:ext cx="341261" cy="73159"/>
                    </a:xfrm>
                    <a:prstGeom prst="rect">
                      <a:avLst/>
                    </a:prstGeom>
                  </pic:spPr>
                </pic:pic>
              </a:graphicData>
            </a:graphic>
          </wp:inline>
        </w:drawing>
      </w:r>
    </w:p>
    <w:p w14:paraId="442293D3" w14:textId="4860A534" w:rsidR="00856599" w:rsidRDefault="00B447D0">
      <w:pPr>
        <w:numPr>
          <w:ilvl w:val="0"/>
          <w:numId w:val="4"/>
        </w:numPr>
        <w:spacing w:after="212"/>
        <w:ind w:right="19" w:hanging="336"/>
      </w:pPr>
      <w:r>
        <w:t xml:space="preserve">Members will be billed </w:t>
      </w:r>
      <w:proofErr w:type="gramStart"/>
      <w:r>
        <w:t>on a monthly basis</w:t>
      </w:r>
      <w:proofErr w:type="gramEnd"/>
      <w:r>
        <w:t xml:space="preserve"> 15 days in advance. The billing will be $70.00 for Regular Active </w:t>
      </w:r>
      <w:proofErr w:type="gramStart"/>
      <w:r>
        <w:t>Members</w:t>
      </w:r>
      <w:proofErr w:type="gramEnd"/>
      <w:r>
        <w:t xml:space="preserve"> which includes meals, socials, conferences. Guest lunches for spouses will be $15 and for regular guests $15. (See Regular Membership outline in by-laws for full details).</w:t>
      </w:r>
    </w:p>
    <w:p w14:paraId="049094FC" w14:textId="3A8B6484" w:rsidR="00CC4C74" w:rsidRDefault="00B447D0" w:rsidP="00CC4C74">
      <w:pPr>
        <w:numPr>
          <w:ilvl w:val="0"/>
          <w:numId w:val="4"/>
        </w:numPr>
        <w:spacing w:after="232" w:line="222" w:lineRule="auto"/>
        <w:ind w:right="19" w:hanging="336"/>
      </w:pPr>
      <w:r>
        <w:t>Associate members will be billed monthly 15 days in advance. The billing will be $</w:t>
      </w:r>
      <w:r w:rsidR="00A742DA">
        <w:t>40</w:t>
      </w:r>
      <w:r>
        <w:t xml:space="preserve">.00 which will include 2 lunches, </w:t>
      </w:r>
      <w:proofErr w:type="gramStart"/>
      <w:r>
        <w:t>RI</w:t>
      </w:r>
      <w:proofErr w:type="gramEnd"/>
      <w:r>
        <w:t xml:space="preserve"> and District dues. All other events, </w:t>
      </w:r>
      <w:r w:rsidR="00843BC9">
        <w:t xml:space="preserve">including </w:t>
      </w:r>
      <w:r>
        <w:t>conferences</w:t>
      </w:r>
      <w:r w:rsidR="00843BC9">
        <w:t>,</w:t>
      </w:r>
      <w:r>
        <w:t xml:space="preserve"> to be billed separately. (See Associate Membership outline in by-laws for full de</w:t>
      </w:r>
      <w:r w:rsidR="00A742DA">
        <w:t>tai</w:t>
      </w:r>
      <w:r>
        <w:t>ls).</w:t>
      </w:r>
      <w:r w:rsidR="00F83A6C">
        <w:t xml:space="preserve">  The club has a goal to </w:t>
      </w:r>
      <w:r w:rsidR="00CC4C74">
        <w:t>cap the number of Associate members to 33% of the number of active members.</w:t>
      </w:r>
    </w:p>
    <w:p w14:paraId="46CC560F" w14:textId="79D0CCCA" w:rsidR="00856599" w:rsidRDefault="00B447D0">
      <w:pPr>
        <w:numPr>
          <w:ilvl w:val="0"/>
          <w:numId w:val="4"/>
        </w:numPr>
        <w:spacing w:after="232" w:line="222" w:lineRule="auto"/>
        <w:ind w:right="19" w:hanging="336"/>
      </w:pPr>
      <w:r>
        <w:t xml:space="preserve">Corporate members will be billed monthly 15 days in advance. </w:t>
      </w:r>
      <w:r w:rsidR="00A742DA">
        <w:t>T</w:t>
      </w:r>
      <w:r>
        <w:t xml:space="preserve">he billing will be $100.00 and will include up to 4 lunches for various corporate members, </w:t>
      </w:r>
      <w:proofErr w:type="gramStart"/>
      <w:r>
        <w:t>RI</w:t>
      </w:r>
      <w:proofErr w:type="gramEnd"/>
      <w:r>
        <w:t xml:space="preserve"> and District dues (See Corporate Membership outline in by-laws for full details).</w:t>
      </w:r>
    </w:p>
    <w:p w14:paraId="280E4A8D" w14:textId="77777777" w:rsidR="00856599" w:rsidRDefault="00B447D0">
      <w:pPr>
        <w:numPr>
          <w:ilvl w:val="0"/>
          <w:numId w:val="4"/>
        </w:numPr>
        <w:spacing w:after="255"/>
        <w:ind w:right="19" w:hanging="336"/>
      </w:pPr>
      <w:r>
        <w:lastRenderedPageBreak/>
        <w:t>The incoming president and his/her Board of Directors will prepare and approve a budget on or before the July Board of Directors meeting.</w:t>
      </w:r>
    </w:p>
    <w:p w14:paraId="474ED98A" w14:textId="513AE236" w:rsidR="00856599" w:rsidRDefault="00B447D0">
      <w:pPr>
        <w:numPr>
          <w:ilvl w:val="0"/>
          <w:numId w:val="4"/>
        </w:numPr>
        <w:ind w:right="19" w:hanging="336"/>
      </w:pPr>
      <w:r>
        <w:t xml:space="preserve">Accounts are due and payable on presentation of the bill. The Board of Directors will deal individually with accounts more than 90 days past due </w:t>
      </w:r>
      <w:r w:rsidR="00843BC9">
        <w:t>and/or</w:t>
      </w:r>
      <w:r>
        <w:t xml:space="preserve"> $300.00 or more.</w:t>
      </w:r>
    </w:p>
    <w:p w14:paraId="2E243497" w14:textId="77777777" w:rsidR="00A742DA" w:rsidRDefault="00A742DA" w:rsidP="00A742DA">
      <w:pPr>
        <w:ind w:left="1108" w:right="19"/>
      </w:pPr>
    </w:p>
    <w:p w14:paraId="36FC6690" w14:textId="77777777" w:rsidR="00856599" w:rsidRDefault="00B447D0">
      <w:pPr>
        <w:numPr>
          <w:ilvl w:val="0"/>
          <w:numId w:val="4"/>
        </w:numPr>
        <w:ind w:right="19" w:hanging="336"/>
      </w:pPr>
      <w:r>
        <w:t xml:space="preserve">Withdrawals from the Club accounts shall require </w:t>
      </w:r>
      <w:proofErr w:type="gramStart"/>
      <w:r>
        <w:t>any one</w:t>
      </w:r>
      <w:proofErr w:type="gramEnd"/>
      <w:r>
        <w:t xml:space="preserve"> (1) signature of the four</w:t>
      </w:r>
    </w:p>
    <w:p w14:paraId="0BF77D94" w14:textId="77777777" w:rsidR="00856599" w:rsidRDefault="00B447D0">
      <w:pPr>
        <w:spacing w:after="193"/>
        <w:ind w:left="1200" w:right="19"/>
      </w:pPr>
      <w:r>
        <w:t>(4) authorized signers as designated by the current board.</w:t>
      </w:r>
    </w:p>
    <w:p w14:paraId="30995362" w14:textId="77777777" w:rsidR="00856599" w:rsidRDefault="00B447D0">
      <w:pPr>
        <w:numPr>
          <w:ilvl w:val="0"/>
          <w:numId w:val="4"/>
        </w:numPr>
        <w:spacing w:after="217"/>
        <w:ind w:right="19" w:hanging="336"/>
      </w:pPr>
      <w:r>
        <w:t>The club shall pay for the first two (2) meals of a prospective member when they visit the Club.</w:t>
      </w:r>
    </w:p>
    <w:p w14:paraId="0520AE6C" w14:textId="77777777" w:rsidR="00856599" w:rsidRDefault="00B447D0">
      <w:pPr>
        <w:numPr>
          <w:ilvl w:val="0"/>
          <w:numId w:val="4"/>
        </w:numPr>
        <w:spacing w:after="232" w:line="222" w:lineRule="auto"/>
        <w:ind w:right="19" w:hanging="336"/>
      </w:pPr>
      <w:r>
        <w:t xml:space="preserve">There shall be a discretionary spending limit of $250.00 for necessary club expenses without Board approval. This is a provision for expediency only. All </w:t>
      </w:r>
      <w:proofErr w:type="gramStart"/>
      <w:r>
        <w:t>expenditures</w:t>
      </w:r>
      <w:proofErr w:type="gramEnd"/>
      <w:r>
        <w:t xml:space="preserve"> should routinely be approved by the Board of Directors regardless of the amount.</w:t>
      </w:r>
    </w:p>
    <w:p w14:paraId="2B5AAB9B" w14:textId="77777777" w:rsidR="00A742DA" w:rsidRDefault="00B447D0">
      <w:pPr>
        <w:numPr>
          <w:ilvl w:val="0"/>
          <w:numId w:val="4"/>
        </w:numPr>
        <w:ind w:right="19" w:hanging="336"/>
      </w:pPr>
      <w:r>
        <w:t>The Club will provide scholarships in the name of the Rotary Club of Tehachapi. The recipients will be graduating seniors selected by the Youth Committee</w:t>
      </w:r>
      <w:r w:rsidR="00A742DA">
        <w:t xml:space="preserve">. </w:t>
      </w:r>
    </w:p>
    <w:p w14:paraId="5E05D379" w14:textId="77777777" w:rsidR="00A742DA" w:rsidRDefault="00A742DA" w:rsidP="00A742DA">
      <w:pPr>
        <w:ind w:left="1108" w:right="19"/>
      </w:pPr>
    </w:p>
    <w:p w14:paraId="5C6348F7" w14:textId="77777777" w:rsidR="007E4800" w:rsidRPr="007E4800" w:rsidRDefault="007E4800" w:rsidP="007E4800">
      <w:pPr>
        <w:spacing w:after="582" w:line="259" w:lineRule="auto"/>
        <w:ind w:left="979"/>
      </w:pPr>
      <w:proofErr w:type="spellStart"/>
      <w:r w:rsidRPr="007E4800">
        <w:rPr>
          <w:u w:val="single" w:color="000000"/>
        </w:rPr>
        <w:t>Chanqes</w:t>
      </w:r>
      <w:proofErr w:type="spellEnd"/>
      <w:r w:rsidRPr="007E4800">
        <w:rPr>
          <w:u w:val="single" w:color="000000"/>
        </w:rPr>
        <w:t xml:space="preserve"> made and approved at the May 27, </w:t>
      </w:r>
      <w:proofErr w:type="gramStart"/>
      <w:r w:rsidRPr="007E4800">
        <w:rPr>
          <w:u w:val="single" w:color="000000"/>
        </w:rPr>
        <w:t>2023</w:t>
      </w:r>
      <w:proofErr w:type="gramEnd"/>
      <w:r w:rsidRPr="007E4800">
        <w:rPr>
          <w:u w:val="single" w:color="000000"/>
        </w:rPr>
        <w:t xml:space="preserve"> In-</w:t>
      </w:r>
      <w:proofErr w:type="spellStart"/>
      <w:r w:rsidRPr="007E4800">
        <w:rPr>
          <w:u w:val="single" w:color="000000"/>
        </w:rPr>
        <w:t>Cominq</w:t>
      </w:r>
      <w:proofErr w:type="spellEnd"/>
      <w:r w:rsidRPr="007E4800">
        <w:rPr>
          <w:u w:val="single" w:color="000000"/>
        </w:rPr>
        <w:t xml:space="preserve"> Board Retreat</w:t>
      </w:r>
    </w:p>
    <w:p w14:paraId="67F31EF8" w14:textId="77777777" w:rsidR="007E4800" w:rsidRPr="007E4800" w:rsidRDefault="007E4800" w:rsidP="007E4800">
      <w:pPr>
        <w:tabs>
          <w:tab w:val="right" w:pos="8098"/>
        </w:tabs>
        <w:spacing w:after="0" w:line="228" w:lineRule="auto"/>
        <w:ind w:left="0"/>
      </w:pPr>
    </w:p>
    <w:p w14:paraId="74F7F7DE" w14:textId="77777777" w:rsidR="007E4800" w:rsidRPr="007E4800" w:rsidRDefault="007E4800" w:rsidP="007E4800">
      <w:pPr>
        <w:tabs>
          <w:tab w:val="right" w:pos="8098"/>
        </w:tabs>
        <w:spacing w:after="0" w:line="228" w:lineRule="auto"/>
        <w:ind w:left="0"/>
      </w:pPr>
      <w:r w:rsidRPr="007E4800">
        <w:rPr>
          <w:noProof/>
        </w:rPr>
        <w:drawing>
          <wp:anchor distT="0" distB="0" distL="114300" distR="114300" simplePos="0" relativeHeight="251658240" behindDoc="0" locked="0" layoutInCell="1" allowOverlap="0" wp14:anchorId="4570EDF9" wp14:editId="18663104">
            <wp:simplePos x="0" y="0"/>
            <wp:positionH relativeFrom="column">
              <wp:posOffset>-3047</wp:posOffset>
            </wp:positionH>
            <wp:positionV relativeFrom="paragraph">
              <wp:posOffset>-91467</wp:posOffset>
            </wp:positionV>
            <wp:extent cx="2234184" cy="570149"/>
            <wp:effectExtent l="0" t="0" r="0" b="0"/>
            <wp:wrapSquare wrapText="bothSides"/>
            <wp:docPr id="1306" name="Picture 1306" descr="A signature on a whit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306" name="Picture 1306" descr="A signature on a white background&#10;&#10;Description automatically generated with low confidence"/>
                    <pic:cNvPicPr/>
                  </pic:nvPicPr>
                  <pic:blipFill>
                    <a:blip r:embed="rId8"/>
                    <a:stretch>
                      <a:fillRect/>
                    </a:stretch>
                  </pic:blipFill>
                  <pic:spPr>
                    <a:xfrm>
                      <a:off x="0" y="0"/>
                      <a:ext cx="2234184" cy="570149"/>
                    </a:xfrm>
                    <a:prstGeom prst="rect">
                      <a:avLst/>
                    </a:prstGeom>
                  </pic:spPr>
                </pic:pic>
              </a:graphicData>
            </a:graphic>
          </wp:anchor>
        </w:drawing>
      </w:r>
      <w:r w:rsidRPr="007E4800">
        <w:tab/>
      </w:r>
      <w:r w:rsidRPr="007E4800">
        <w:tab/>
      </w:r>
      <w:r w:rsidRPr="007E4800">
        <w:tab/>
      </w:r>
    </w:p>
    <w:p w14:paraId="6C4BD5C7" w14:textId="77777777" w:rsidR="007E4800" w:rsidRDefault="007E4800" w:rsidP="007E4800">
      <w:pPr>
        <w:tabs>
          <w:tab w:val="right" w:pos="8098"/>
        </w:tabs>
        <w:spacing w:after="0" w:line="228" w:lineRule="auto"/>
        <w:ind w:left="0"/>
      </w:pPr>
    </w:p>
    <w:p w14:paraId="67ECEF70" w14:textId="3B454A9A" w:rsidR="007E4800" w:rsidRPr="007E4800" w:rsidRDefault="007E4800" w:rsidP="007E4800">
      <w:pPr>
        <w:tabs>
          <w:tab w:val="right" w:pos="8098"/>
        </w:tabs>
        <w:spacing w:after="0" w:line="228" w:lineRule="auto"/>
        <w:ind w:left="0"/>
      </w:pPr>
      <w:r w:rsidRPr="007E4800">
        <w:t>Paul Kaminski, President 2023-2024</w:t>
      </w:r>
    </w:p>
    <w:p w14:paraId="07AA9C31" w14:textId="77777777" w:rsidR="007E4800" w:rsidRPr="007E4800" w:rsidRDefault="007E4800" w:rsidP="007E4800">
      <w:pPr>
        <w:tabs>
          <w:tab w:val="right" w:pos="8098"/>
        </w:tabs>
        <w:spacing w:after="0" w:line="228" w:lineRule="auto"/>
        <w:ind w:left="0"/>
      </w:pPr>
    </w:p>
    <w:p w14:paraId="3736CAFC" w14:textId="77777777" w:rsidR="007E4800" w:rsidRPr="007E4800" w:rsidRDefault="007E4800" w:rsidP="007E4800">
      <w:pPr>
        <w:tabs>
          <w:tab w:val="right" w:pos="8098"/>
        </w:tabs>
        <w:spacing w:after="0" w:line="228" w:lineRule="auto"/>
        <w:ind w:left="0"/>
      </w:pPr>
    </w:p>
    <w:p w14:paraId="4C15EE74" w14:textId="77777777" w:rsidR="007E4800" w:rsidRPr="007E4800" w:rsidRDefault="007E4800" w:rsidP="007E4800">
      <w:pPr>
        <w:tabs>
          <w:tab w:val="right" w:pos="8098"/>
        </w:tabs>
        <w:spacing w:after="0" w:line="228" w:lineRule="auto"/>
        <w:ind w:left="0"/>
      </w:pPr>
      <w:r w:rsidRPr="007E4800">
        <w:rPr>
          <w:noProof/>
        </w:rPr>
        <w:drawing>
          <wp:inline distT="0" distB="0" distL="0" distR="0" wp14:anchorId="23732BD7" wp14:editId="1465923A">
            <wp:extent cx="2170176" cy="661617"/>
            <wp:effectExtent l="0" t="0" r="0" b="0"/>
            <wp:docPr id="837338324" name="Picture 837338324" descr="A signature on a whit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37338324" name="Picture 837338324" descr="A signature on a white background&#10;&#10;Description automatically generated with low confidence"/>
                    <pic:cNvPicPr/>
                  </pic:nvPicPr>
                  <pic:blipFill>
                    <a:blip r:embed="rId9"/>
                    <a:stretch>
                      <a:fillRect/>
                    </a:stretch>
                  </pic:blipFill>
                  <pic:spPr>
                    <a:xfrm>
                      <a:off x="0" y="0"/>
                      <a:ext cx="2170176" cy="661617"/>
                    </a:xfrm>
                    <a:prstGeom prst="rect">
                      <a:avLst/>
                    </a:prstGeom>
                  </pic:spPr>
                </pic:pic>
              </a:graphicData>
            </a:graphic>
          </wp:inline>
        </w:drawing>
      </w:r>
      <w:r w:rsidRPr="007E4800">
        <w:tab/>
      </w:r>
      <w:r w:rsidRPr="007E4800">
        <w:tab/>
      </w:r>
    </w:p>
    <w:p w14:paraId="0069A7DE" w14:textId="77777777" w:rsidR="007E4800" w:rsidRPr="007E4800" w:rsidRDefault="007E4800" w:rsidP="007E4800">
      <w:pPr>
        <w:spacing w:after="31" w:line="259" w:lineRule="auto"/>
        <w:ind w:left="-101"/>
      </w:pPr>
    </w:p>
    <w:p w14:paraId="7059AD50" w14:textId="77777777" w:rsidR="007E4800" w:rsidRPr="007E4800" w:rsidRDefault="007E4800" w:rsidP="007E4800">
      <w:pPr>
        <w:spacing w:after="31" w:line="259" w:lineRule="auto"/>
        <w:ind w:left="-101"/>
      </w:pPr>
    </w:p>
    <w:p w14:paraId="3B5AC2B6" w14:textId="77777777" w:rsidR="007E4800" w:rsidRPr="007E4800" w:rsidRDefault="007E4800" w:rsidP="007E4800">
      <w:pPr>
        <w:spacing w:after="31" w:line="259" w:lineRule="auto"/>
        <w:ind w:left="-101"/>
      </w:pPr>
      <w:r w:rsidRPr="007E4800">
        <w:rPr>
          <w:noProof/>
        </w:rPr>
        <w:drawing>
          <wp:inline distT="0" distB="0" distL="0" distR="0" wp14:anchorId="17A77A9D" wp14:editId="0F178DB7">
            <wp:extent cx="2289048" cy="347577"/>
            <wp:effectExtent l="0" t="0" r="0" b="0"/>
            <wp:docPr id="1305" name="Picture 1305" descr="A close up of a nam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305" name="Picture 1305" descr="A close up of a name&#10;&#10;Description automatically generated with low confidence"/>
                    <pic:cNvPicPr/>
                  </pic:nvPicPr>
                  <pic:blipFill>
                    <a:blip r:embed="rId10"/>
                    <a:stretch>
                      <a:fillRect/>
                    </a:stretch>
                  </pic:blipFill>
                  <pic:spPr>
                    <a:xfrm>
                      <a:off x="0" y="0"/>
                      <a:ext cx="2289048" cy="347577"/>
                    </a:xfrm>
                    <a:prstGeom prst="rect">
                      <a:avLst/>
                    </a:prstGeom>
                  </pic:spPr>
                </pic:pic>
              </a:graphicData>
            </a:graphic>
          </wp:inline>
        </w:drawing>
      </w:r>
    </w:p>
    <w:p w14:paraId="23EC9084" w14:textId="77777777" w:rsidR="007E4800" w:rsidRPr="007E4800" w:rsidRDefault="007E4800" w:rsidP="007E4800">
      <w:pPr>
        <w:spacing w:after="303" w:line="227" w:lineRule="auto"/>
        <w:ind w:left="0"/>
        <w:jc w:val="both"/>
      </w:pPr>
      <w:r w:rsidRPr="007E4800">
        <w:t xml:space="preserve">Marilyn Kaminski, Secretary 2022-2024 </w:t>
      </w:r>
    </w:p>
    <w:p w14:paraId="7317B819" w14:textId="409649AC" w:rsidR="00A742DA" w:rsidRDefault="00A742DA" w:rsidP="00A742DA">
      <w:pPr>
        <w:ind w:left="1108" w:right="19"/>
        <w:rPr>
          <w:b/>
          <w:bCs/>
          <w:u w:val="single" w:color="000000"/>
        </w:rPr>
      </w:pPr>
    </w:p>
    <w:p w14:paraId="13D68A84" w14:textId="77777777" w:rsidR="00A742DA" w:rsidRDefault="00A742DA" w:rsidP="00A742DA">
      <w:pPr>
        <w:ind w:left="1108" w:right="19"/>
        <w:rPr>
          <w:b/>
          <w:bCs/>
          <w:u w:val="single" w:color="000000"/>
        </w:rPr>
      </w:pPr>
    </w:p>
    <w:p w14:paraId="35D0D303" w14:textId="77777777" w:rsidR="00A742DA" w:rsidRDefault="00A742DA" w:rsidP="00A742DA">
      <w:pPr>
        <w:ind w:left="1108" w:right="19"/>
        <w:rPr>
          <w:b/>
          <w:bCs/>
          <w:u w:val="single" w:color="000000"/>
        </w:rPr>
      </w:pPr>
    </w:p>
    <w:p w14:paraId="6046E8FC" w14:textId="77777777" w:rsidR="00A742DA" w:rsidRDefault="00A742DA" w:rsidP="00A742DA">
      <w:pPr>
        <w:ind w:right="19"/>
      </w:pPr>
    </w:p>
    <w:p w14:paraId="7C6A97EB" w14:textId="6BE58C5E" w:rsidR="006244E5" w:rsidRPr="00A742DA" w:rsidRDefault="00A742DA" w:rsidP="00A742DA">
      <w:pPr>
        <w:ind w:right="19"/>
      </w:pPr>
      <w:r>
        <w:tab/>
      </w:r>
    </w:p>
    <w:sectPr w:rsidR="006244E5" w:rsidRPr="00A742DA">
      <w:pgSz w:w="11900" w:h="16840"/>
      <w:pgMar w:top="1475" w:right="1507" w:bottom="3225" w:left="16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D3DD3"/>
    <w:multiLevelType w:val="hybridMultilevel"/>
    <w:tmpl w:val="EE781208"/>
    <w:lvl w:ilvl="0" w:tplc="10E0E794">
      <w:start w:val="1"/>
      <w:numFmt w:val="decimal"/>
      <w:pStyle w:val="Heading1"/>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500AEC">
      <w:start w:val="1"/>
      <w:numFmt w:val="lowerLetter"/>
      <w:lvlText w:val="%2"/>
      <w:lvlJc w:val="left"/>
      <w:pPr>
        <w:ind w:left="11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340590">
      <w:start w:val="1"/>
      <w:numFmt w:val="lowerRoman"/>
      <w:lvlText w:val="%3"/>
      <w:lvlJc w:val="left"/>
      <w:pPr>
        <w:ind w:left="18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E0562A">
      <w:start w:val="1"/>
      <w:numFmt w:val="decimal"/>
      <w:lvlText w:val="%4"/>
      <w:lvlJc w:val="left"/>
      <w:pPr>
        <w:ind w:left="25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4E7994">
      <w:start w:val="1"/>
      <w:numFmt w:val="lowerLetter"/>
      <w:lvlText w:val="%5"/>
      <w:lvlJc w:val="left"/>
      <w:pPr>
        <w:ind w:left="32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2C7486">
      <w:start w:val="1"/>
      <w:numFmt w:val="lowerRoman"/>
      <w:lvlText w:val="%6"/>
      <w:lvlJc w:val="left"/>
      <w:pPr>
        <w:ind w:left="39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285630">
      <w:start w:val="1"/>
      <w:numFmt w:val="decimal"/>
      <w:lvlText w:val="%7"/>
      <w:lvlJc w:val="left"/>
      <w:pPr>
        <w:ind w:left="47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764BCA">
      <w:start w:val="1"/>
      <w:numFmt w:val="lowerLetter"/>
      <w:lvlText w:val="%8"/>
      <w:lvlJc w:val="left"/>
      <w:pPr>
        <w:ind w:left="54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D217C2">
      <w:start w:val="1"/>
      <w:numFmt w:val="lowerRoman"/>
      <w:lvlText w:val="%9"/>
      <w:lvlJc w:val="left"/>
      <w:pPr>
        <w:ind w:left="61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1744FD6"/>
    <w:multiLevelType w:val="hybridMultilevel"/>
    <w:tmpl w:val="37F4F0C8"/>
    <w:lvl w:ilvl="0" w:tplc="C9C28FC8">
      <w:start w:val="14"/>
      <w:numFmt w:val="decimal"/>
      <w:lvlText w:val="%1."/>
      <w:lvlJc w:val="left"/>
      <w:pPr>
        <w:ind w:left="1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309B10">
      <w:start w:val="1"/>
      <w:numFmt w:val="lowerLetter"/>
      <w:lvlText w:val="%2"/>
      <w:lvlJc w:val="left"/>
      <w:pPr>
        <w:ind w:left="1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045AA0">
      <w:start w:val="1"/>
      <w:numFmt w:val="lowerRoman"/>
      <w:lvlText w:val="%3"/>
      <w:lvlJc w:val="left"/>
      <w:pPr>
        <w:ind w:left="2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C66A20">
      <w:start w:val="1"/>
      <w:numFmt w:val="decimal"/>
      <w:lvlText w:val="%4"/>
      <w:lvlJc w:val="left"/>
      <w:pPr>
        <w:ind w:left="3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0EA7FC">
      <w:start w:val="1"/>
      <w:numFmt w:val="lowerLetter"/>
      <w:lvlText w:val="%5"/>
      <w:lvlJc w:val="left"/>
      <w:pPr>
        <w:ind w:left="3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FA1FA4">
      <w:start w:val="1"/>
      <w:numFmt w:val="lowerRoman"/>
      <w:lvlText w:val="%6"/>
      <w:lvlJc w:val="left"/>
      <w:pPr>
        <w:ind w:left="4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8477B6">
      <w:start w:val="1"/>
      <w:numFmt w:val="decimal"/>
      <w:lvlText w:val="%7"/>
      <w:lvlJc w:val="left"/>
      <w:pPr>
        <w:ind w:left="5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6CE14C">
      <w:start w:val="1"/>
      <w:numFmt w:val="lowerLetter"/>
      <w:lvlText w:val="%8"/>
      <w:lvlJc w:val="left"/>
      <w:pPr>
        <w:ind w:left="6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8ABEFE">
      <w:start w:val="1"/>
      <w:numFmt w:val="lowerRoman"/>
      <w:lvlText w:val="%9"/>
      <w:lvlJc w:val="left"/>
      <w:pPr>
        <w:ind w:left="6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8C6B7A"/>
    <w:multiLevelType w:val="hybridMultilevel"/>
    <w:tmpl w:val="E5406A04"/>
    <w:lvl w:ilvl="0" w:tplc="9C0AD480">
      <w:start w:val="2"/>
      <w:numFmt w:val="decimal"/>
      <w:lvlText w:val="%1."/>
      <w:lvlJc w:val="left"/>
      <w:pPr>
        <w:ind w:left="11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35E3D46">
      <w:start w:val="1"/>
      <w:numFmt w:val="lowerLetter"/>
      <w:lvlText w:val="%2"/>
      <w:lvlJc w:val="left"/>
      <w:pPr>
        <w:ind w:left="19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F5EA626">
      <w:start w:val="1"/>
      <w:numFmt w:val="lowerRoman"/>
      <w:lvlText w:val="%3"/>
      <w:lvlJc w:val="left"/>
      <w:pPr>
        <w:ind w:left="26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BE0E106">
      <w:start w:val="1"/>
      <w:numFmt w:val="decimal"/>
      <w:lvlText w:val="%4"/>
      <w:lvlJc w:val="left"/>
      <w:pPr>
        <w:ind w:left="33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F36961A">
      <w:start w:val="1"/>
      <w:numFmt w:val="lowerLetter"/>
      <w:lvlText w:val="%5"/>
      <w:lvlJc w:val="left"/>
      <w:pPr>
        <w:ind w:left="41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1A2AE30">
      <w:start w:val="1"/>
      <w:numFmt w:val="lowerRoman"/>
      <w:lvlText w:val="%6"/>
      <w:lvlJc w:val="left"/>
      <w:pPr>
        <w:ind w:left="48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3047CBC">
      <w:start w:val="1"/>
      <w:numFmt w:val="decimal"/>
      <w:lvlText w:val="%7"/>
      <w:lvlJc w:val="left"/>
      <w:pPr>
        <w:ind w:left="55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40E4236">
      <w:start w:val="1"/>
      <w:numFmt w:val="lowerLetter"/>
      <w:lvlText w:val="%8"/>
      <w:lvlJc w:val="left"/>
      <w:pPr>
        <w:ind w:left="62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1C0A20A">
      <w:start w:val="1"/>
      <w:numFmt w:val="lowerRoman"/>
      <w:lvlText w:val="%9"/>
      <w:lvlJc w:val="left"/>
      <w:pPr>
        <w:ind w:left="69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66C2D1A"/>
    <w:multiLevelType w:val="hybridMultilevel"/>
    <w:tmpl w:val="F008E874"/>
    <w:lvl w:ilvl="0" w:tplc="49AA7F44">
      <w:start w:val="7"/>
      <w:numFmt w:val="decimal"/>
      <w:lvlText w:val="%1."/>
      <w:lvlJc w:val="left"/>
      <w:pPr>
        <w:ind w:left="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BA8A88A">
      <w:start w:val="1"/>
      <w:numFmt w:val="lowerLetter"/>
      <w:lvlText w:val="%2"/>
      <w:lvlJc w:val="left"/>
      <w:pPr>
        <w:ind w:left="19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96DF2E">
      <w:start w:val="1"/>
      <w:numFmt w:val="lowerRoman"/>
      <w:lvlText w:val="%3"/>
      <w:lvlJc w:val="left"/>
      <w:pPr>
        <w:ind w:left="26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86AA9E">
      <w:start w:val="1"/>
      <w:numFmt w:val="decimal"/>
      <w:lvlText w:val="%4"/>
      <w:lvlJc w:val="left"/>
      <w:pPr>
        <w:ind w:left="3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906A24">
      <w:start w:val="1"/>
      <w:numFmt w:val="lowerLetter"/>
      <w:lvlText w:val="%5"/>
      <w:lvlJc w:val="left"/>
      <w:pPr>
        <w:ind w:left="4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A16A318">
      <w:start w:val="1"/>
      <w:numFmt w:val="lowerRoman"/>
      <w:lvlText w:val="%6"/>
      <w:lvlJc w:val="left"/>
      <w:pPr>
        <w:ind w:left="4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1A10D4">
      <w:start w:val="1"/>
      <w:numFmt w:val="decimal"/>
      <w:lvlText w:val="%7"/>
      <w:lvlJc w:val="left"/>
      <w:pPr>
        <w:ind w:left="5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E66BBE">
      <w:start w:val="1"/>
      <w:numFmt w:val="lowerLetter"/>
      <w:lvlText w:val="%8"/>
      <w:lvlJc w:val="left"/>
      <w:pPr>
        <w:ind w:left="6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B8DF82">
      <w:start w:val="1"/>
      <w:numFmt w:val="lowerRoman"/>
      <w:lvlText w:val="%9"/>
      <w:lvlJc w:val="left"/>
      <w:pPr>
        <w:ind w:left="6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9B57A48"/>
    <w:multiLevelType w:val="hybridMultilevel"/>
    <w:tmpl w:val="CE88C3BE"/>
    <w:lvl w:ilvl="0" w:tplc="0C9883A2">
      <w:start w:val="11"/>
      <w:numFmt w:val="decimal"/>
      <w:lvlText w:val="%1."/>
      <w:lvlJc w:val="left"/>
      <w:pPr>
        <w:ind w:left="1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2E41C8">
      <w:start w:val="1"/>
      <w:numFmt w:val="lowerLetter"/>
      <w:lvlText w:val="%2"/>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4E76FC">
      <w:start w:val="1"/>
      <w:numFmt w:val="lowerRoman"/>
      <w:lvlText w:val="%3"/>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700C3C">
      <w:start w:val="1"/>
      <w:numFmt w:val="decimal"/>
      <w:lvlText w:val="%4"/>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AEC404">
      <w:start w:val="1"/>
      <w:numFmt w:val="lowerLetter"/>
      <w:lvlText w:val="%5"/>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E6D860">
      <w:start w:val="1"/>
      <w:numFmt w:val="lowerRoman"/>
      <w:lvlText w:val="%6"/>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C8572A">
      <w:start w:val="1"/>
      <w:numFmt w:val="decimal"/>
      <w:lvlText w:val="%7"/>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98F096">
      <w:start w:val="1"/>
      <w:numFmt w:val="lowerLetter"/>
      <w:lvlText w:val="%8"/>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D40698">
      <w:start w:val="1"/>
      <w:numFmt w:val="lowerRoman"/>
      <w:lvlText w:val="%9"/>
      <w:lvlJc w:val="left"/>
      <w:pPr>
        <w:ind w:left="6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59158078">
    <w:abstractNumId w:val="2"/>
  </w:num>
  <w:num w:numId="2" w16cid:durableId="2135756746">
    <w:abstractNumId w:val="3"/>
  </w:num>
  <w:num w:numId="3" w16cid:durableId="131559026">
    <w:abstractNumId w:val="4"/>
  </w:num>
  <w:num w:numId="4" w16cid:durableId="2113276351">
    <w:abstractNumId w:val="1"/>
  </w:num>
  <w:num w:numId="5" w16cid:durableId="1761024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99"/>
    <w:rsid w:val="003B0C34"/>
    <w:rsid w:val="00411450"/>
    <w:rsid w:val="006244E5"/>
    <w:rsid w:val="007E4800"/>
    <w:rsid w:val="00843BC9"/>
    <w:rsid w:val="00856599"/>
    <w:rsid w:val="00A742DA"/>
    <w:rsid w:val="00B447D0"/>
    <w:rsid w:val="00CC4C74"/>
    <w:rsid w:val="00F83A6C"/>
    <w:rsid w:val="00F93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9D9A"/>
  <w15:docId w15:val="{B26699FB-9C76-47D7-8838-851DDB71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5" w:line="224" w:lineRule="auto"/>
      <w:ind w:left="125"/>
    </w:pPr>
    <w:rPr>
      <w:rFonts w:ascii="Calibri" w:eastAsia="Calibri" w:hAnsi="Calibri" w:cs="Calibri"/>
      <w:color w:val="000000"/>
    </w:rPr>
  </w:style>
  <w:style w:type="paragraph" w:styleId="Heading1">
    <w:name w:val="heading 1"/>
    <w:next w:val="Normal"/>
    <w:link w:val="Heading1Char"/>
    <w:uiPriority w:val="9"/>
    <w:qFormat/>
    <w:pPr>
      <w:keepNext/>
      <w:keepLines/>
      <w:numPr>
        <w:numId w:val="5"/>
      </w:numPr>
      <w:spacing w:after="192"/>
      <w:ind w:left="135" w:hanging="10"/>
      <w:outlineLvl w:val="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83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Kaminski</dc:creator>
  <cp:keywords/>
  <cp:lastModifiedBy>Paul Kaminski</cp:lastModifiedBy>
  <cp:revision>2</cp:revision>
  <cp:lastPrinted>2023-06-06T20:19:00Z</cp:lastPrinted>
  <dcterms:created xsi:type="dcterms:W3CDTF">2023-06-08T21:28:00Z</dcterms:created>
  <dcterms:modified xsi:type="dcterms:W3CDTF">2023-06-08T21:28:00Z</dcterms:modified>
</cp:coreProperties>
</file>