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Board of Trustees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Meeting Minutes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May 16, 2022</w:t>
      </w:r>
    </w:p>
    <w:p>
      <w:pPr>
        <w:pStyle w:val="Body"/>
        <w:jc w:val="center"/>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meeting of the Board of Trustees of the Overland Park Rotary Club Foundation was held at the Doubletree Hotel, Overland Park, Kansas, on the 16th day of May, 2022.</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w:t>
        <w:tab/>
        <w:t>Call to Order</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President Erik Rome called the meeting to order at 1:00 p.m. with the following board members in attendance:</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Trent Dansel</w:t>
        <w:tab/>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Jeff Ellis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Erik Rome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Tam Singer</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 Steele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John Yorke</w:t>
        <w:tab/>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Members absent:</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Jameia Haines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Laurie McCormack</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Mike Meyer</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w:t>
        <w:tab/>
        <w:t>Minutes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Tim Steele moved that the March 21, 2022, minutes of the Board of Trustees meeting be approved.  Jeff Ellis seconded the motion and the motion passed.</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III.</w:t>
        <w:tab/>
        <w:t>Financial Report</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 xml:space="preserve">Trent Dansel reported that the Foundation has $483,000 in its investment account and $22,000 in checking.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IV.</w:t>
        <w:tab/>
        <w:t>Bond Scholarships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On April 27, 2022, Trustees met via video conference and approved the awarding of Dick Bond Memorial Scholarships to the following students:</w:t>
      </w: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Jack Shaw -  $2,500, Shawnee Mission South senior to attend KU</w:t>
      </w: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Emily Haines - $2,500, Shawnee Mission South senior to attend KSU</w:t>
      </w: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Katie Hiebl - $1,500, for second year at University of Arkansas</w:t>
      </w: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Jocelyne Trujillo-Mendoza - $1,500, for second year at Rockhurst University</w:t>
      </w: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w:t>
        <w:tab/>
        <w:t>Grants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The Foundation received six requests for grant funds for charitable projects that were sponsored by Club members. The Trustees were impressed by the quality of the grant applications and proud of the Club members who sponsored these requests. Jeff Ellis noted the long history of the Foundation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involvement in providing funds for worthwhile philanthropic projects. Although the Trustees had approved a budget of $17,500 for grants, there was a consensus that the amount for grants be increased. Tam Singer moved that $24,000 be allocated for grants and Tim Steele seconded the motion and the motion passed. Collectively the Trustees decided to allocate these funds to all of the applicants as follows: </w:t>
      </w:r>
    </w:p>
    <w:p>
      <w:pPr>
        <w:pStyle w:val="Body"/>
        <w:jc w:val="left"/>
        <w:rPr>
          <w:rFonts w:ascii="Times New Roman" w:cs="Times New Roman" w:hAnsi="Times New Roman" w:eastAsia="Times New Roman"/>
          <w:b w:val="0"/>
          <w:bCs w:val="0"/>
          <w:sz w:val="24"/>
          <w:szCs w:val="24"/>
        </w:rPr>
      </w:pPr>
    </w:p>
    <w:p>
      <w:pPr>
        <w:pStyle w:val="Body"/>
        <w:numPr>
          <w:ilvl w:val="2"/>
          <w:numId w:val="2"/>
        </w:numPr>
        <w:jc w:val="left"/>
        <w:rPr>
          <w:rFonts w:ascii="Times New Roman" w:hAnsi="Times New Roman"/>
          <w:b w:val="1"/>
          <w:bCs w:val="1"/>
          <w:sz w:val="24"/>
          <w:szCs w:val="24"/>
          <w:lang w:val="en-US"/>
        </w:rPr>
      </w:pPr>
      <w:r>
        <w:rPr>
          <w:rFonts w:ascii="Times New Roman" w:hAnsi="Times New Roman"/>
          <w:b w:val="0"/>
          <w:bCs w:val="0"/>
          <w:sz w:val="24"/>
          <w:szCs w:val="24"/>
          <w:rtl w:val="0"/>
          <w:lang w:val="en-US"/>
        </w:rPr>
        <w:t>Avenue of Life - $5,000, in support of Impact KCK</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resource center. Club sponsor: Brad Vaughn.</w:t>
      </w:r>
    </w:p>
    <w:p>
      <w:pPr>
        <w:pStyle w:val="Body"/>
        <w:numPr>
          <w:ilvl w:val="2"/>
          <w:numId w:val="2"/>
        </w:numPr>
        <w:jc w:val="left"/>
        <w:rPr>
          <w:rFonts w:ascii="Times New Roman" w:hAnsi="Times New Roman"/>
          <w:b w:val="1"/>
          <w:bCs w:val="1"/>
          <w:sz w:val="24"/>
          <w:szCs w:val="24"/>
          <w:lang w:val="en-US"/>
        </w:rPr>
      </w:pPr>
      <w:r>
        <w:rPr>
          <w:rFonts w:ascii="Times New Roman" w:hAnsi="Times New Roman"/>
          <w:b w:val="0"/>
          <w:bCs w:val="0"/>
          <w:sz w:val="24"/>
          <w:szCs w:val="24"/>
          <w:rtl w:val="0"/>
          <w:lang w:val="en-US"/>
        </w:rPr>
        <w:t>Blue Valley Special Olympics - $5,000,  for a Special Olympics event. Club sponsor: Andy Bowne.</w:t>
      </w:r>
    </w:p>
    <w:p>
      <w:pPr>
        <w:pStyle w:val="Body"/>
        <w:numPr>
          <w:ilvl w:val="2"/>
          <w:numId w:val="2"/>
        </w:numPr>
        <w:jc w:val="left"/>
        <w:rPr>
          <w:rFonts w:ascii="Times New Roman" w:hAnsi="Times New Roman"/>
          <w:b w:val="1"/>
          <w:bCs w:val="1"/>
          <w:sz w:val="24"/>
          <w:szCs w:val="24"/>
          <w:lang w:val="en-US"/>
        </w:rPr>
      </w:pPr>
      <w:r>
        <w:rPr>
          <w:rFonts w:ascii="Times New Roman" w:hAnsi="Times New Roman"/>
          <w:b w:val="0"/>
          <w:bCs w:val="0"/>
          <w:sz w:val="24"/>
          <w:szCs w:val="24"/>
          <w:rtl w:val="0"/>
          <w:lang w:val="en-US"/>
        </w:rPr>
        <w:t>Shepherd</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Center - $5,000, for phone pal program. Club sponsors: Jim Courtney and Clayton Smith.</w:t>
      </w:r>
    </w:p>
    <w:p>
      <w:pPr>
        <w:pStyle w:val="Body"/>
        <w:numPr>
          <w:ilvl w:val="2"/>
          <w:numId w:val="2"/>
        </w:numPr>
        <w:jc w:val="left"/>
        <w:rPr>
          <w:rFonts w:ascii="Times New Roman" w:hAnsi="Times New Roman"/>
          <w:b w:val="1"/>
          <w:bCs w:val="1"/>
          <w:sz w:val="24"/>
          <w:szCs w:val="24"/>
          <w:lang w:val="en-US"/>
        </w:rPr>
      </w:pPr>
      <w:r>
        <w:rPr>
          <w:rFonts w:ascii="Times New Roman" w:hAnsi="Times New Roman"/>
          <w:b w:val="0"/>
          <w:bCs w:val="0"/>
          <w:sz w:val="24"/>
          <w:szCs w:val="24"/>
          <w:rtl w:val="0"/>
          <w:lang w:val="en-US"/>
        </w:rPr>
        <w:t>Hear 2 Help - $3,000, for children hearing aids. Club sponsor: Tim Steele.</w:t>
      </w:r>
    </w:p>
    <w:p>
      <w:pPr>
        <w:pStyle w:val="Body"/>
        <w:numPr>
          <w:ilvl w:val="2"/>
          <w:numId w:val="2"/>
        </w:numPr>
        <w:jc w:val="left"/>
        <w:rPr>
          <w:rFonts w:ascii="Times New Roman" w:hAnsi="Times New Roman"/>
          <w:b w:val="1"/>
          <w:bCs w:val="1"/>
          <w:sz w:val="24"/>
          <w:szCs w:val="24"/>
          <w:lang w:val="en-US"/>
        </w:rPr>
      </w:pPr>
      <w:r>
        <w:rPr>
          <w:rFonts w:ascii="Times New Roman" w:hAnsi="Times New Roman"/>
          <w:b w:val="0"/>
          <w:bCs w:val="0"/>
          <w:sz w:val="24"/>
          <w:szCs w:val="24"/>
          <w:rtl w:val="0"/>
          <w:lang w:val="en-US"/>
        </w:rPr>
        <w:t xml:space="preserve">United Community Services - $3,000, for gift cards and Uber rides for homeless advisor group members. Sponsor: Jeff Ellis. </w:t>
      </w:r>
    </w:p>
    <w:p>
      <w:pPr>
        <w:pStyle w:val="Body"/>
        <w:numPr>
          <w:ilvl w:val="2"/>
          <w:numId w:val="2"/>
        </w:numPr>
        <w:jc w:val="left"/>
        <w:rPr>
          <w:rFonts w:ascii="Times New Roman" w:hAnsi="Times New Roman"/>
          <w:b w:val="1"/>
          <w:bCs w:val="1"/>
          <w:sz w:val="24"/>
          <w:szCs w:val="24"/>
          <w:lang w:val="en-US"/>
        </w:rPr>
      </w:pPr>
      <w:r>
        <w:rPr>
          <w:rFonts w:ascii="Times New Roman" w:hAnsi="Times New Roman"/>
          <w:b w:val="0"/>
          <w:bCs w:val="0"/>
          <w:sz w:val="24"/>
          <w:szCs w:val="24"/>
          <w:rtl w:val="0"/>
          <w:lang w:val="en-US"/>
        </w:rPr>
        <w:t xml:space="preserve">Miracle of Innocence - $3,000 to support innocence cases and exonerees. Club sponsor: David Austin.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 xml:space="preserve">The grants will be awarded on June 13, 2022, along with the Dick Bond scholarships.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w:t>
        <w:tab/>
        <w:t xml:space="preserve">Nominations/Elections for Replacement </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Foundation</w:t>
      </w:r>
      <w:r>
        <w:rPr>
          <w:rFonts w:ascii="Times New Roman" w:hAnsi="Times New Roman" w:hint="default"/>
          <w:sz w:val="24"/>
          <w:szCs w:val="24"/>
          <w:rtl w:val="0"/>
          <w:lang w:val="en-US"/>
        </w:rPr>
        <w:t>’</w:t>
      </w:r>
      <w:r>
        <w:rPr>
          <w:rFonts w:ascii="Times New Roman" w:hAnsi="Times New Roman"/>
          <w:sz w:val="24"/>
          <w:szCs w:val="24"/>
          <w:rtl w:val="0"/>
          <w:lang w:val="en-US"/>
        </w:rPr>
        <w:t>s Annual Meeting will be held on June 27, 2022, during which Members will elect three Trustees to fill three two-year terms: Mike Meyer will be completing his third two-year term and will not be eligible or re-election; John Yorke will be completing their second two-year term; and Trent Dansel will be completing his first two year term. John Yorke and Trent Dansel indicated their willingness to be re-elected. Jeff Ellis moved that the Trustees nominate John Yorke for a third consecutive two-year term and Trent Dansel for a second consecutive two-year term for election to the Foundation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Board of Trustees with their terms expiring on June 30, 2024. Erik Rome seconded the motion. The motion carried.  </w:t>
      </w:r>
    </w:p>
    <w:p>
      <w:pPr>
        <w:pStyle w:val="Body"/>
        <w:ind w:left="1571"/>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Trustees agreed to seek a Member to replace Mike Meyer. Once such a person is identified, Erik will provide Trustees with the opportunity to review that person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qualifications and interest and vote on nominating him/her for election to an initial two-year term to fill the expired term of Mike Meyer.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John Yorke agreed to provide the Club with a notice of the Foundation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Annual Meeting and request that any Member wishing to nominate a Club Member, in good standing and interested in serving on the Foundation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board, do so by June 13, 2022. The nominees will be asked to submit a bio and a statement expressing their desire to serve.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VII.</w:t>
        <w:tab/>
        <w:t>Other Business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The next meeting will be July 18, 2022, at 1:00 p.m.</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There being no further business Erik Rome adjourned the meeting at 2:20 p.m.</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Respectfully Submitted,</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John Yorke</w:t>
      </w:r>
    </w:p>
    <w:p>
      <w:pPr>
        <w:pStyle w:val="Body"/>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Secretary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p>
    <w:p>
      <w:pPr>
        <w:pStyle w:val="Body"/>
        <w:jc w:val="left"/>
      </w:pPr>
      <w:r>
        <w:rPr>
          <w:rFonts w:ascii="Times New Roman" w:cs="Times New Roman" w:hAnsi="Times New Roman" w:eastAsia="Times New Roman"/>
          <w:b w:val="0"/>
          <w:bCs w:val="0"/>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