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E684F" w14:textId="6AF9120C" w:rsidR="004D1B1E" w:rsidRDefault="004D1B1E" w:rsidP="004D1B1E">
      <w:pPr>
        <w:jc w:val="center"/>
        <w:rPr>
          <w:b/>
          <w:bCs/>
          <w:sz w:val="32"/>
          <w:szCs w:val="32"/>
          <w:u w:val="single"/>
        </w:rPr>
      </w:pPr>
      <w:r>
        <w:rPr>
          <w:b/>
          <w:bCs/>
          <w:noProof/>
          <w:sz w:val="32"/>
          <w:szCs w:val="32"/>
          <w:u w:val="single"/>
        </w:rPr>
        <w:drawing>
          <wp:inline distT="0" distB="0" distL="0" distR="0" wp14:anchorId="5F4402E3" wp14:editId="6B31A7A3">
            <wp:extent cx="2314575" cy="885825"/>
            <wp:effectExtent l="0" t="0" r="0" b="0"/>
            <wp:docPr id="9824670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467011" name="Picture 982467011"/>
                    <pic:cNvPicPr/>
                  </pic:nvPicPr>
                  <pic:blipFill>
                    <a:blip r:embed="rId5">
                      <a:extLst>
                        <a:ext uri="{28A0092B-C50C-407E-A947-70E740481C1C}">
                          <a14:useLocalDpi xmlns:a14="http://schemas.microsoft.com/office/drawing/2010/main" val="0"/>
                        </a:ext>
                      </a:extLst>
                    </a:blip>
                    <a:stretch>
                      <a:fillRect/>
                    </a:stretch>
                  </pic:blipFill>
                  <pic:spPr>
                    <a:xfrm>
                      <a:off x="0" y="0"/>
                      <a:ext cx="2314816" cy="885917"/>
                    </a:xfrm>
                    <a:prstGeom prst="rect">
                      <a:avLst/>
                    </a:prstGeom>
                  </pic:spPr>
                </pic:pic>
              </a:graphicData>
            </a:graphic>
          </wp:inline>
        </w:drawing>
      </w:r>
    </w:p>
    <w:p w14:paraId="6D9EC9C9" w14:textId="6E2DA34B" w:rsidR="00324B14" w:rsidRPr="006C7156" w:rsidRDefault="00324B14" w:rsidP="00324B14">
      <w:pPr>
        <w:jc w:val="center"/>
        <w:rPr>
          <w:b/>
          <w:bCs/>
          <w:sz w:val="32"/>
          <w:szCs w:val="32"/>
        </w:rPr>
      </w:pPr>
      <w:r w:rsidRPr="006C7156">
        <w:rPr>
          <w:b/>
          <w:bCs/>
          <w:sz w:val="32"/>
          <w:szCs w:val="32"/>
        </w:rPr>
        <w:t xml:space="preserve">Rotary Hawthorn </w:t>
      </w:r>
    </w:p>
    <w:p w14:paraId="1F4B9AD3" w14:textId="542BE271" w:rsidR="00324B14" w:rsidRPr="006C7156" w:rsidRDefault="00324B14" w:rsidP="00324B14">
      <w:pPr>
        <w:jc w:val="center"/>
        <w:rPr>
          <w:b/>
          <w:bCs/>
          <w:sz w:val="32"/>
          <w:szCs w:val="32"/>
        </w:rPr>
      </w:pPr>
      <w:r w:rsidRPr="006C7156">
        <w:rPr>
          <w:b/>
          <w:bCs/>
          <w:sz w:val="32"/>
          <w:szCs w:val="32"/>
        </w:rPr>
        <w:t>Member</w:t>
      </w:r>
      <w:r w:rsidR="00FF4A0A" w:rsidRPr="006C7156">
        <w:rPr>
          <w:b/>
          <w:bCs/>
          <w:sz w:val="32"/>
          <w:szCs w:val="32"/>
        </w:rPr>
        <w:t>’</w:t>
      </w:r>
      <w:r w:rsidRPr="006C7156">
        <w:rPr>
          <w:b/>
          <w:bCs/>
          <w:sz w:val="32"/>
          <w:szCs w:val="32"/>
        </w:rPr>
        <w:t>s Subs 2025-26</w:t>
      </w:r>
    </w:p>
    <w:p w14:paraId="76418E16" w14:textId="77777777" w:rsidR="00324B14" w:rsidRDefault="00324B14" w:rsidP="00324B14">
      <w:pPr>
        <w:jc w:val="center"/>
        <w:rPr>
          <w:b/>
          <w:bCs/>
          <w:sz w:val="32"/>
          <w:szCs w:val="32"/>
          <w:u w:val="single"/>
        </w:rPr>
      </w:pPr>
    </w:p>
    <w:p w14:paraId="0D40025C" w14:textId="3C966421" w:rsidR="00324B14" w:rsidRPr="004D1B1E" w:rsidRDefault="00324B14" w:rsidP="00324B14">
      <w:pPr>
        <w:rPr>
          <w:rFonts w:ascii="Aptos" w:hAnsi="Aptos"/>
        </w:rPr>
      </w:pPr>
      <w:r w:rsidRPr="004D1B1E">
        <w:rPr>
          <w:rFonts w:ascii="Aptos" w:hAnsi="Aptos"/>
        </w:rPr>
        <w:t>At a recent Board meeting the Club Directors reviewed the 2025-26 Budget and Member</w:t>
      </w:r>
      <w:r w:rsidR="00FF4A0A" w:rsidRPr="004D1B1E">
        <w:rPr>
          <w:rFonts w:ascii="Aptos" w:hAnsi="Aptos"/>
        </w:rPr>
        <w:t>’</w:t>
      </w:r>
      <w:r w:rsidRPr="004D1B1E">
        <w:rPr>
          <w:rFonts w:ascii="Aptos" w:hAnsi="Aptos"/>
        </w:rPr>
        <w:t>s Subs.</w:t>
      </w:r>
    </w:p>
    <w:p w14:paraId="3F6DE134" w14:textId="6457E678" w:rsidR="00324B14" w:rsidRPr="004D1B1E" w:rsidRDefault="00324B14" w:rsidP="00324B14">
      <w:pPr>
        <w:rPr>
          <w:rFonts w:ascii="Aptos" w:hAnsi="Aptos"/>
        </w:rPr>
      </w:pPr>
      <w:r w:rsidRPr="004D1B1E">
        <w:rPr>
          <w:rFonts w:ascii="Aptos" w:hAnsi="Aptos"/>
        </w:rPr>
        <w:t>The Member</w:t>
      </w:r>
      <w:r w:rsidR="00FF4A0A" w:rsidRPr="004D1B1E">
        <w:rPr>
          <w:rFonts w:ascii="Aptos" w:hAnsi="Aptos"/>
        </w:rPr>
        <w:t>’</w:t>
      </w:r>
      <w:r w:rsidRPr="004D1B1E">
        <w:rPr>
          <w:rFonts w:ascii="Aptos" w:hAnsi="Aptos"/>
        </w:rPr>
        <w:t>s annual subscription covers the Club</w:t>
      </w:r>
      <w:r w:rsidR="0087708E" w:rsidRPr="004D1B1E">
        <w:rPr>
          <w:rFonts w:ascii="Aptos" w:hAnsi="Aptos"/>
        </w:rPr>
        <w:t>’</w:t>
      </w:r>
      <w:r w:rsidRPr="004D1B1E">
        <w:rPr>
          <w:rFonts w:ascii="Aptos" w:hAnsi="Aptos"/>
        </w:rPr>
        <w:t>s administration costs and operates separately from the Club</w:t>
      </w:r>
      <w:r w:rsidR="0087708E" w:rsidRPr="004D1B1E">
        <w:rPr>
          <w:rFonts w:ascii="Aptos" w:hAnsi="Aptos"/>
        </w:rPr>
        <w:t>’</w:t>
      </w:r>
      <w:r w:rsidRPr="004D1B1E">
        <w:rPr>
          <w:rFonts w:ascii="Aptos" w:hAnsi="Aptos"/>
        </w:rPr>
        <w:t>s fundraising and charity activities.</w:t>
      </w:r>
    </w:p>
    <w:p w14:paraId="15F6ED6B" w14:textId="3FC302E3" w:rsidR="00324B14" w:rsidRPr="004D1B1E" w:rsidRDefault="00324B14" w:rsidP="00324B14">
      <w:pPr>
        <w:rPr>
          <w:rFonts w:ascii="Aptos" w:hAnsi="Aptos"/>
        </w:rPr>
      </w:pPr>
      <w:r w:rsidRPr="004D1B1E">
        <w:rPr>
          <w:rFonts w:ascii="Aptos" w:hAnsi="Aptos"/>
        </w:rPr>
        <w:t>The Club</w:t>
      </w:r>
      <w:r w:rsidR="0087708E" w:rsidRPr="004D1B1E">
        <w:rPr>
          <w:rFonts w:ascii="Aptos" w:hAnsi="Aptos"/>
        </w:rPr>
        <w:t>’</w:t>
      </w:r>
      <w:r w:rsidRPr="004D1B1E">
        <w:rPr>
          <w:rFonts w:ascii="Aptos" w:hAnsi="Aptos"/>
        </w:rPr>
        <w:t>s administration costs include annual charges from Rotary International, Rotary District and Rotary Down Under which is 56% of the total administration Budget in 2025-26.</w:t>
      </w:r>
    </w:p>
    <w:p w14:paraId="7E91C04D" w14:textId="6BAA9EA1" w:rsidR="00324B14" w:rsidRPr="004D1B1E" w:rsidRDefault="00324B14" w:rsidP="00324B14">
      <w:pPr>
        <w:rPr>
          <w:rFonts w:ascii="Aptos" w:hAnsi="Aptos"/>
        </w:rPr>
      </w:pPr>
      <w:r w:rsidRPr="004D1B1E">
        <w:rPr>
          <w:rFonts w:ascii="Aptos" w:hAnsi="Aptos"/>
        </w:rPr>
        <w:t xml:space="preserve">Other expenses include </w:t>
      </w:r>
      <w:r w:rsidR="004D1B1E" w:rsidRPr="004D1B1E">
        <w:rPr>
          <w:rFonts w:ascii="Aptos" w:hAnsi="Aptos"/>
        </w:rPr>
        <w:t>ClubRunner</w:t>
      </w:r>
      <w:r w:rsidRPr="004D1B1E">
        <w:rPr>
          <w:rFonts w:ascii="Aptos" w:hAnsi="Aptos"/>
        </w:rPr>
        <w:t xml:space="preserve"> software, bank fees, </w:t>
      </w:r>
      <w:r w:rsidR="00B26B5D" w:rsidRPr="004D1B1E">
        <w:rPr>
          <w:rFonts w:ascii="Aptos" w:hAnsi="Aptos"/>
        </w:rPr>
        <w:t>legal and accounting plus some minor items for printing and new member kits.</w:t>
      </w:r>
    </w:p>
    <w:p w14:paraId="4266AB14" w14:textId="44184093" w:rsidR="00B26B5D" w:rsidRPr="004D1B1E" w:rsidRDefault="00B26B5D" w:rsidP="00324B14">
      <w:pPr>
        <w:rPr>
          <w:rFonts w:ascii="Aptos" w:hAnsi="Aptos"/>
        </w:rPr>
      </w:pPr>
      <w:r w:rsidRPr="004D1B1E">
        <w:rPr>
          <w:rFonts w:ascii="Aptos" w:hAnsi="Aptos"/>
        </w:rPr>
        <w:t xml:space="preserve">In January 2024 Kooyong Lawn Tennis Club initiated a meeting room charge fee of $200 per meeting in addition to an increase in the meal charge.  The Board decided </w:t>
      </w:r>
      <w:r w:rsidR="00D159A0" w:rsidRPr="004D1B1E">
        <w:rPr>
          <w:rFonts w:ascii="Aptos" w:hAnsi="Aptos"/>
        </w:rPr>
        <w:t xml:space="preserve">in 2024 </w:t>
      </w:r>
      <w:r w:rsidRPr="004D1B1E">
        <w:rPr>
          <w:rFonts w:ascii="Aptos" w:hAnsi="Aptos"/>
        </w:rPr>
        <w:t>this would be too big an increase in the weekly charge to Members to recover in the weekly ticket cost and absorbed most of this cost from the Club’s admin surplus.  In the 2025-26 Budget the Board have included this cost $4,800 under admin expenses.</w:t>
      </w:r>
    </w:p>
    <w:p w14:paraId="7C548FD3" w14:textId="785D2D35" w:rsidR="00B26B5D" w:rsidRPr="004D1B1E" w:rsidRDefault="00B26B5D" w:rsidP="00324B14">
      <w:pPr>
        <w:rPr>
          <w:rFonts w:ascii="Aptos" w:hAnsi="Aptos"/>
        </w:rPr>
      </w:pPr>
      <w:r w:rsidRPr="004D1B1E">
        <w:rPr>
          <w:rFonts w:ascii="Aptos" w:hAnsi="Aptos"/>
        </w:rPr>
        <w:t xml:space="preserve">In total the Club’s Administration Budget is $20,615 for 2025-26 which is </w:t>
      </w:r>
      <w:r w:rsidR="004D1B1E" w:rsidRPr="004D1B1E">
        <w:rPr>
          <w:rFonts w:ascii="Aptos" w:hAnsi="Aptos"/>
        </w:rPr>
        <w:t>in line</w:t>
      </w:r>
      <w:r w:rsidRPr="004D1B1E">
        <w:rPr>
          <w:rFonts w:ascii="Aptos" w:hAnsi="Aptos"/>
        </w:rPr>
        <w:t xml:space="preserve"> with the current year level of expenses.</w:t>
      </w:r>
    </w:p>
    <w:p w14:paraId="63547F90" w14:textId="53D321C1" w:rsidR="00B26B5D" w:rsidRPr="004D1B1E" w:rsidRDefault="00B26B5D" w:rsidP="00324B14">
      <w:pPr>
        <w:rPr>
          <w:rFonts w:ascii="Aptos" w:hAnsi="Aptos"/>
        </w:rPr>
      </w:pPr>
      <w:r w:rsidRPr="004D1B1E">
        <w:rPr>
          <w:rFonts w:ascii="Aptos" w:hAnsi="Aptos"/>
        </w:rPr>
        <w:t>To ensure the Club maintains a reasonable balance of operating funds each year Member’s Subs need to be set to cover the</w:t>
      </w:r>
      <w:r w:rsidR="00786B19" w:rsidRPr="004D1B1E">
        <w:rPr>
          <w:rFonts w:ascii="Aptos" w:hAnsi="Aptos"/>
        </w:rPr>
        <w:t xml:space="preserve"> Budget</w:t>
      </w:r>
      <w:r w:rsidRPr="004D1B1E">
        <w:rPr>
          <w:rFonts w:ascii="Aptos" w:hAnsi="Aptos"/>
        </w:rPr>
        <w:t xml:space="preserve"> administration expenses.</w:t>
      </w:r>
    </w:p>
    <w:p w14:paraId="6476D852" w14:textId="013D9F07" w:rsidR="006D2139" w:rsidRPr="004D1B1E" w:rsidRDefault="006D2139" w:rsidP="00324B14">
      <w:pPr>
        <w:rPr>
          <w:rFonts w:ascii="Aptos" w:hAnsi="Aptos"/>
        </w:rPr>
      </w:pPr>
      <w:r w:rsidRPr="004D1B1E">
        <w:rPr>
          <w:rFonts w:ascii="Aptos" w:hAnsi="Aptos"/>
        </w:rPr>
        <w:t>For the 2025-26 year the Board have approved the following level of Member</w:t>
      </w:r>
      <w:r w:rsidR="00E91910" w:rsidRPr="004D1B1E">
        <w:rPr>
          <w:rFonts w:ascii="Aptos" w:hAnsi="Aptos"/>
        </w:rPr>
        <w:t>’</w:t>
      </w:r>
      <w:r w:rsidRPr="004D1B1E">
        <w:rPr>
          <w:rFonts w:ascii="Aptos" w:hAnsi="Aptos"/>
        </w:rPr>
        <w:t>s Subs-</w:t>
      </w:r>
    </w:p>
    <w:p w14:paraId="71F4E5B3" w14:textId="734C5F25" w:rsidR="006D2139" w:rsidRPr="004D1B1E" w:rsidRDefault="00967CDA" w:rsidP="00324B14">
      <w:pPr>
        <w:rPr>
          <w:rFonts w:ascii="Aptos" w:hAnsi="Aptos"/>
        </w:rPr>
      </w:pPr>
      <w:r w:rsidRPr="004D1B1E">
        <w:rPr>
          <w:rFonts w:ascii="Aptos" w:hAnsi="Aptos"/>
        </w:rPr>
        <w:t>Full Member</w:t>
      </w:r>
      <w:r w:rsidRPr="004D1B1E">
        <w:rPr>
          <w:rFonts w:ascii="Aptos" w:hAnsi="Aptos"/>
        </w:rPr>
        <w:tab/>
      </w:r>
      <w:r w:rsidRPr="004D1B1E">
        <w:rPr>
          <w:rFonts w:ascii="Aptos" w:hAnsi="Aptos"/>
        </w:rPr>
        <w:tab/>
      </w:r>
      <w:r w:rsidRPr="004D1B1E">
        <w:rPr>
          <w:rFonts w:ascii="Aptos" w:hAnsi="Aptos"/>
        </w:rPr>
        <w:tab/>
      </w:r>
      <w:r w:rsidRPr="004D1B1E">
        <w:rPr>
          <w:rFonts w:ascii="Aptos" w:hAnsi="Aptos"/>
        </w:rPr>
        <w:tab/>
      </w:r>
      <w:r w:rsidRPr="004D1B1E">
        <w:rPr>
          <w:rFonts w:ascii="Aptos" w:hAnsi="Aptos"/>
        </w:rPr>
        <w:tab/>
        <w:t>$495.00</w:t>
      </w:r>
    </w:p>
    <w:p w14:paraId="7AC8EB41" w14:textId="4A1E76EB" w:rsidR="00967CDA" w:rsidRPr="004D1B1E" w:rsidRDefault="00967CDA" w:rsidP="00324B14">
      <w:pPr>
        <w:rPr>
          <w:rFonts w:ascii="Aptos" w:hAnsi="Aptos"/>
        </w:rPr>
      </w:pPr>
      <w:r w:rsidRPr="004D1B1E">
        <w:rPr>
          <w:rFonts w:ascii="Aptos" w:hAnsi="Aptos"/>
        </w:rPr>
        <w:t>Family Member</w:t>
      </w:r>
      <w:r w:rsidRPr="004D1B1E">
        <w:rPr>
          <w:rFonts w:ascii="Aptos" w:hAnsi="Aptos"/>
        </w:rPr>
        <w:tab/>
      </w:r>
      <w:r w:rsidRPr="004D1B1E">
        <w:rPr>
          <w:rFonts w:ascii="Aptos" w:hAnsi="Aptos"/>
        </w:rPr>
        <w:tab/>
      </w:r>
      <w:r w:rsidRPr="004D1B1E">
        <w:rPr>
          <w:rFonts w:ascii="Aptos" w:hAnsi="Aptos"/>
        </w:rPr>
        <w:tab/>
      </w:r>
      <w:r w:rsidRPr="004D1B1E">
        <w:rPr>
          <w:rFonts w:ascii="Aptos" w:hAnsi="Aptos"/>
        </w:rPr>
        <w:tab/>
        <w:t>$100.00</w:t>
      </w:r>
    </w:p>
    <w:p w14:paraId="569E21D9" w14:textId="67F45996" w:rsidR="00967CDA" w:rsidRPr="004D1B1E" w:rsidRDefault="00DF28FB" w:rsidP="00324B14">
      <w:pPr>
        <w:rPr>
          <w:rFonts w:ascii="Aptos" w:hAnsi="Aptos"/>
        </w:rPr>
      </w:pPr>
      <w:r w:rsidRPr="004D1B1E">
        <w:rPr>
          <w:rFonts w:ascii="Aptos" w:hAnsi="Aptos"/>
        </w:rPr>
        <w:t>Country Member</w:t>
      </w:r>
      <w:r w:rsidRPr="004D1B1E">
        <w:rPr>
          <w:rFonts w:ascii="Aptos" w:hAnsi="Aptos"/>
        </w:rPr>
        <w:tab/>
      </w:r>
      <w:r w:rsidRPr="004D1B1E">
        <w:rPr>
          <w:rFonts w:ascii="Aptos" w:hAnsi="Aptos"/>
        </w:rPr>
        <w:tab/>
      </w:r>
      <w:r w:rsidRPr="004D1B1E">
        <w:rPr>
          <w:rFonts w:ascii="Aptos" w:hAnsi="Aptos"/>
        </w:rPr>
        <w:tab/>
      </w:r>
      <w:r w:rsidRPr="004D1B1E">
        <w:rPr>
          <w:rFonts w:ascii="Aptos" w:hAnsi="Aptos"/>
        </w:rPr>
        <w:tab/>
        <w:t>$100.00</w:t>
      </w:r>
    </w:p>
    <w:p w14:paraId="26D2700B" w14:textId="0DA44044" w:rsidR="00DF28FB" w:rsidRPr="004D1B1E" w:rsidRDefault="00DF28FB" w:rsidP="00324B14">
      <w:pPr>
        <w:rPr>
          <w:rFonts w:ascii="Aptos" w:hAnsi="Aptos"/>
        </w:rPr>
      </w:pPr>
      <w:r w:rsidRPr="004D1B1E">
        <w:rPr>
          <w:rFonts w:ascii="Aptos" w:hAnsi="Aptos"/>
        </w:rPr>
        <w:t>Associate Member</w:t>
      </w:r>
      <w:r w:rsidRPr="004D1B1E">
        <w:rPr>
          <w:rFonts w:ascii="Aptos" w:hAnsi="Aptos"/>
        </w:rPr>
        <w:tab/>
      </w:r>
      <w:r w:rsidRPr="004D1B1E">
        <w:rPr>
          <w:rFonts w:ascii="Aptos" w:hAnsi="Aptos"/>
        </w:rPr>
        <w:tab/>
      </w:r>
      <w:r w:rsidRPr="004D1B1E">
        <w:rPr>
          <w:rFonts w:ascii="Aptos" w:hAnsi="Aptos"/>
        </w:rPr>
        <w:tab/>
      </w:r>
      <w:r w:rsidRPr="004D1B1E">
        <w:rPr>
          <w:rFonts w:ascii="Aptos" w:hAnsi="Aptos"/>
        </w:rPr>
        <w:tab/>
        <w:t>$100.00</w:t>
      </w:r>
    </w:p>
    <w:p w14:paraId="113F0CB7" w14:textId="2AA1D3F5" w:rsidR="00DF28FB" w:rsidRPr="004D1B1E" w:rsidRDefault="00DF28FB" w:rsidP="00324B14">
      <w:pPr>
        <w:rPr>
          <w:rFonts w:ascii="Aptos" w:hAnsi="Aptos"/>
        </w:rPr>
      </w:pPr>
      <w:r w:rsidRPr="004D1B1E">
        <w:rPr>
          <w:rFonts w:ascii="Aptos" w:hAnsi="Aptos"/>
        </w:rPr>
        <w:t>Honorary Member</w:t>
      </w:r>
      <w:r w:rsidRPr="004D1B1E">
        <w:rPr>
          <w:rFonts w:ascii="Aptos" w:hAnsi="Aptos"/>
        </w:rPr>
        <w:tab/>
      </w:r>
      <w:r w:rsidRPr="004D1B1E">
        <w:rPr>
          <w:rFonts w:ascii="Aptos" w:hAnsi="Aptos"/>
        </w:rPr>
        <w:tab/>
      </w:r>
      <w:r w:rsidRPr="004D1B1E">
        <w:rPr>
          <w:rFonts w:ascii="Aptos" w:hAnsi="Aptos"/>
        </w:rPr>
        <w:tab/>
      </w:r>
      <w:r w:rsidRPr="004D1B1E">
        <w:rPr>
          <w:rFonts w:ascii="Aptos" w:hAnsi="Aptos"/>
        </w:rPr>
        <w:tab/>
      </w:r>
      <w:r w:rsidR="00A253CB" w:rsidRPr="004D1B1E">
        <w:rPr>
          <w:rFonts w:ascii="Aptos" w:hAnsi="Aptos"/>
        </w:rPr>
        <w:t>Nil</w:t>
      </w:r>
    </w:p>
    <w:p w14:paraId="728F0B57" w14:textId="77777777" w:rsidR="0079775F" w:rsidRPr="004D1B1E" w:rsidRDefault="0079775F" w:rsidP="00324B14">
      <w:pPr>
        <w:rPr>
          <w:rFonts w:ascii="Aptos" w:hAnsi="Aptos"/>
        </w:rPr>
      </w:pPr>
    </w:p>
    <w:p w14:paraId="0F410EBF" w14:textId="313A0951" w:rsidR="0079775F" w:rsidRPr="004D1B1E" w:rsidRDefault="006C3E85" w:rsidP="00324B14">
      <w:pPr>
        <w:rPr>
          <w:rFonts w:ascii="Aptos" w:hAnsi="Aptos"/>
          <w:b/>
          <w:bCs/>
        </w:rPr>
      </w:pPr>
      <w:r w:rsidRPr="004D1B1E">
        <w:rPr>
          <w:rFonts w:ascii="Aptos" w:hAnsi="Aptos"/>
          <w:b/>
          <w:bCs/>
        </w:rPr>
        <w:t>Richard Logan</w:t>
      </w:r>
      <w:r w:rsidRPr="004D1B1E">
        <w:rPr>
          <w:rFonts w:ascii="Aptos" w:hAnsi="Aptos"/>
          <w:b/>
          <w:bCs/>
        </w:rPr>
        <w:tab/>
      </w:r>
      <w:r w:rsidRPr="004D1B1E">
        <w:rPr>
          <w:rFonts w:ascii="Aptos" w:hAnsi="Aptos"/>
        </w:rPr>
        <w:tab/>
      </w:r>
      <w:r w:rsidRPr="004D1B1E">
        <w:rPr>
          <w:rFonts w:ascii="Aptos" w:hAnsi="Aptos"/>
        </w:rPr>
        <w:tab/>
      </w:r>
      <w:r w:rsidRPr="004D1B1E">
        <w:rPr>
          <w:rFonts w:ascii="Aptos" w:hAnsi="Aptos"/>
        </w:rPr>
        <w:tab/>
      </w:r>
      <w:r w:rsidRPr="004D1B1E">
        <w:rPr>
          <w:rFonts w:ascii="Aptos" w:hAnsi="Aptos"/>
        </w:rPr>
        <w:tab/>
      </w:r>
      <w:r w:rsidRPr="004D1B1E">
        <w:rPr>
          <w:rFonts w:ascii="Aptos" w:hAnsi="Aptos"/>
        </w:rPr>
        <w:tab/>
      </w:r>
      <w:r w:rsidRPr="004D1B1E">
        <w:rPr>
          <w:rFonts w:ascii="Aptos" w:hAnsi="Aptos"/>
        </w:rPr>
        <w:tab/>
      </w:r>
      <w:r w:rsidR="00336133" w:rsidRPr="004D1B1E">
        <w:rPr>
          <w:rFonts w:ascii="Aptos" w:hAnsi="Aptos"/>
          <w:b/>
          <w:bCs/>
        </w:rPr>
        <w:t>Doug McLean</w:t>
      </w:r>
    </w:p>
    <w:p w14:paraId="1EBD9AFB" w14:textId="0718D2DB" w:rsidR="006C3E85" w:rsidRPr="004D1B1E" w:rsidRDefault="006C3E85" w:rsidP="00324B14">
      <w:pPr>
        <w:rPr>
          <w:rFonts w:ascii="Aptos" w:hAnsi="Aptos"/>
        </w:rPr>
      </w:pPr>
      <w:r w:rsidRPr="004D1B1E">
        <w:rPr>
          <w:rFonts w:ascii="Aptos" w:hAnsi="Aptos"/>
        </w:rPr>
        <w:t>Treasurer 2024-25</w:t>
      </w:r>
      <w:r w:rsidR="00336133" w:rsidRPr="004D1B1E">
        <w:rPr>
          <w:rFonts w:ascii="Aptos" w:hAnsi="Aptos"/>
        </w:rPr>
        <w:tab/>
      </w:r>
      <w:r w:rsidR="00336133" w:rsidRPr="004D1B1E">
        <w:rPr>
          <w:rFonts w:ascii="Aptos" w:hAnsi="Aptos"/>
        </w:rPr>
        <w:tab/>
      </w:r>
      <w:r w:rsidR="00336133" w:rsidRPr="004D1B1E">
        <w:rPr>
          <w:rFonts w:ascii="Aptos" w:hAnsi="Aptos"/>
        </w:rPr>
        <w:tab/>
      </w:r>
      <w:r w:rsidR="00336133" w:rsidRPr="004D1B1E">
        <w:rPr>
          <w:rFonts w:ascii="Aptos" w:hAnsi="Aptos"/>
        </w:rPr>
        <w:tab/>
      </w:r>
      <w:r w:rsidR="00336133" w:rsidRPr="004D1B1E">
        <w:rPr>
          <w:rFonts w:ascii="Aptos" w:hAnsi="Aptos"/>
        </w:rPr>
        <w:tab/>
      </w:r>
      <w:r w:rsidR="00336133" w:rsidRPr="004D1B1E">
        <w:rPr>
          <w:rFonts w:ascii="Aptos" w:hAnsi="Aptos"/>
        </w:rPr>
        <w:tab/>
        <w:t>Treasurer Elect 2025-26</w:t>
      </w:r>
    </w:p>
    <w:sectPr w:rsidR="006C3E85" w:rsidRPr="004D1B1E" w:rsidSect="004D1B1E">
      <w:pgSz w:w="11906" w:h="16838"/>
      <w:pgMar w:top="284"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B14"/>
    <w:rsid w:val="00324B14"/>
    <w:rsid w:val="00336133"/>
    <w:rsid w:val="003E55FF"/>
    <w:rsid w:val="004743D6"/>
    <w:rsid w:val="004D1B1E"/>
    <w:rsid w:val="006C3E85"/>
    <w:rsid w:val="006C7156"/>
    <w:rsid w:val="006D2139"/>
    <w:rsid w:val="007554DA"/>
    <w:rsid w:val="00786B19"/>
    <w:rsid w:val="0079775F"/>
    <w:rsid w:val="0087708E"/>
    <w:rsid w:val="00967CDA"/>
    <w:rsid w:val="00A253CB"/>
    <w:rsid w:val="00B26B5D"/>
    <w:rsid w:val="00D159A0"/>
    <w:rsid w:val="00DF28FB"/>
    <w:rsid w:val="00E57EF1"/>
    <w:rsid w:val="00E91910"/>
    <w:rsid w:val="00F5544B"/>
    <w:rsid w:val="00FF4A0A"/>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34369"/>
  <w15:chartTrackingRefBased/>
  <w15:docId w15:val="{56BAD333-1B38-4BF3-B742-64D8E59BD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4B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24B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24B1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24B1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24B1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24B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4B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4B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4B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4B1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24B1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24B1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24B1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24B1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24B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4B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4B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4B14"/>
    <w:rPr>
      <w:rFonts w:eastAsiaTheme="majorEastAsia" w:cstheme="majorBidi"/>
      <w:color w:val="272727" w:themeColor="text1" w:themeTint="D8"/>
    </w:rPr>
  </w:style>
  <w:style w:type="paragraph" w:styleId="Title">
    <w:name w:val="Title"/>
    <w:basedOn w:val="Normal"/>
    <w:next w:val="Normal"/>
    <w:link w:val="TitleChar"/>
    <w:uiPriority w:val="10"/>
    <w:qFormat/>
    <w:rsid w:val="00324B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4B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4B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4B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4B14"/>
    <w:pPr>
      <w:spacing w:before="160"/>
      <w:jc w:val="center"/>
    </w:pPr>
    <w:rPr>
      <w:i/>
      <w:iCs/>
      <w:color w:val="404040" w:themeColor="text1" w:themeTint="BF"/>
    </w:rPr>
  </w:style>
  <w:style w:type="character" w:customStyle="1" w:styleId="QuoteChar">
    <w:name w:val="Quote Char"/>
    <w:basedOn w:val="DefaultParagraphFont"/>
    <w:link w:val="Quote"/>
    <w:uiPriority w:val="29"/>
    <w:rsid w:val="00324B14"/>
    <w:rPr>
      <w:i/>
      <w:iCs/>
      <w:color w:val="404040" w:themeColor="text1" w:themeTint="BF"/>
    </w:rPr>
  </w:style>
  <w:style w:type="paragraph" w:styleId="ListParagraph">
    <w:name w:val="List Paragraph"/>
    <w:basedOn w:val="Normal"/>
    <w:uiPriority w:val="34"/>
    <w:qFormat/>
    <w:rsid w:val="00324B14"/>
    <w:pPr>
      <w:ind w:left="720"/>
      <w:contextualSpacing/>
    </w:pPr>
  </w:style>
  <w:style w:type="character" w:styleId="IntenseEmphasis">
    <w:name w:val="Intense Emphasis"/>
    <w:basedOn w:val="DefaultParagraphFont"/>
    <w:uiPriority w:val="21"/>
    <w:qFormat/>
    <w:rsid w:val="00324B14"/>
    <w:rPr>
      <w:i/>
      <w:iCs/>
      <w:color w:val="2F5496" w:themeColor="accent1" w:themeShade="BF"/>
    </w:rPr>
  </w:style>
  <w:style w:type="paragraph" w:styleId="IntenseQuote">
    <w:name w:val="Intense Quote"/>
    <w:basedOn w:val="Normal"/>
    <w:next w:val="Normal"/>
    <w:link w:val="IntenseQuoteChar"/>
    <w:uiPriority w:val="30"/>
    <w:qFormat/>
    <w:rsid w:val="00324B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24B14"/>
    <w:rPr>
      <w:i/>
      <w:iCs/>
      <w:color w:val="2F5496" w:themeColor="accent1" w:themeShade="BF"/>
    </w:rPr>
  </w:style>
  <w:style w:type="character" w:styleId="IntenseReference">
    <w:name w:val="Intense Reference"/>
    <w:basedOn w:val="DefaultParagraphFont"/>
    <w:uiPriority w:val="32"/>
    <w:qFormat/>
    <w:rsid w:val="00324B1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F190E-8439-4271-B6C8-4A45F9753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1346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McLean</dc:creator>
  <cp:keywords/>
  <dc:description/>
  <cp:lastModifiedBy>Ari Skinner</cp:lastModifiedBy>
  <cp:revision>2</cp:revision>
  <dcterms:created xsi:type="dcterms:W3CDTF">2025-06-01T11:21:00Z</dcterms:created>
  <dcterms:modified xsi:type="dcterms:W3CDTF">2025-06-01T11:21:00Z</dcterms:modified>
</cp:coreProperties>
</file>