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sz w:val="40"/>
          <w:szCs w:val="40"/>
        </w:rPr>
      </w:pPr>
      <w:bookmarkStart w:name="_Hlk523848116" w:id="0"/>
      <w:r>
        <w:rPr>
          <w:sz w:val="40"/>
          <w:szCs w:val="40"/>
          <w:rtl w:val="0"/>
        </w:rPr>
        <w:t>Presidentprogram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</w:rPr>
        <w:t>r 22/23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Verksamheten har det senaste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nl-NL"/>
        </w:rPr>
        <w:t>ren 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glats av Corona-epidemin. Vi var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nga som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g framf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oss en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2022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terg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 till normala och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g framf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oss att kunna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mna de digitala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tena bakom oss. Tyv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rr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vi inte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r riktigt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nnu.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Sen har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ljderna av Rysslands invasion i slutet av februari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nnu inte riktigt slagit igenom i verksamheten annat att vi ser stigande inflation och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jda 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ntor vilket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kommer att skada samh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llsekonomin.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det lokala planet kan vi notera att antalet Helsingborgsklubbar skall minska genom nedl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ggning av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gra och det startas en ny klubb som skall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nga upp medlemmarna. Det tycks vara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att ett antal medlemmar 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ker sig till den nya klubben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prova medan andra beslutar sig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att avsluta sitt Rotary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sv-SE"/>
        </w:rPr>
        <w:t xml:space="preserve">medlemskap och sedan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terst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ett antal vilsna klubbl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sa medlemmar.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Under en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ngre tid har diskussioner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 xml:space="preserve">rts om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ndrad distriktsindelning med 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rre distrikt som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ljd som numera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beslutad. Det ser dock inte ut som det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n-US"/>
        </w:rPr>
        <w:t>got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mnv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rt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verkar Rotary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rnan i dess verksamhet.</w:t>
      </w:r>
      <w:bookmarkEnd w:id="0"/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verksamhet under Pandemi-perioden har 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glats av dessa 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ndelser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flera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tt.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ra fysiska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ten har till stor del ersatts av digitala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dan. Det 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ller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 veckom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tena som styrelsearbetet. Sammanfattningsvis kan vi konstatera att klubbverksamheten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verkats starkt av vad som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revarit precis som inom andra ideella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reningar.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nu dags att ta nya tag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att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terstarta verksamheten med sikte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att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terg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till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get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re epidemin och helst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nnu b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ttre. Som jag ser det har vi ett antal prioriterade 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den framf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oss: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Medlemsv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rka Rotary i lokalsamh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llet och rekrytering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rvalta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ra beslutade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tagande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tta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utbytesstudent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Nya projekt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Effektiverser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verksamhet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viktigt att vi fokuserar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rt arbete till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ra prioriterade 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fullf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lja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ra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tagande och ambitioner. I det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ljande beskrivs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rmare vad som ryms inom respektive 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de: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Medlemsv</w:t>
      </w:r>
      <w:r>
        <w:rPr>
          <w:sz w:val="24"/>
          <w:szCs w:val="24"/>
          <w:u w:val="single"/>
          <w:rtl w:val="0"/>
          <w:lang w:val="da-DK"/>
        </w:rPr>
        <w:t>å</w:t>
      </w:r>
      <w:r>
        <w:rPr>
          <w:sz w:val="24"/>
          <w:szCs w:val="24"/>
          <w:u w:val="single"/>
          <w:rtl w:val="0"/>
        </w:rPr>
        <w:t>rd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Vi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nl-NL"/>
        </w:rPr>
        <w:t>ste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ra 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 mer attraktivt att forts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tta vara medlem i Rotary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rnan. Programmet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centralt och vi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ste erbjuda intressanta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redrag men ocks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ra bes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k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olika verksamheter/f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retag/staden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vi kan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gga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ra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ten. Medlemmarna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ste ocks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rses med information vad som 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nder den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rmaste tiden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man kan planera sin tid.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Tidigt under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sten skall vi anordna klubbsamr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n-US"/>
        </w:rPr>
        <w:t>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mma av ambitionerna och vad som skall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stadkommas under president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ret.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gor att diskutera dessutom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testid,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teslokal och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rmed sammanh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ngande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gor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om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jligt snarast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terg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till fysiska 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ten och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ka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rvaron vid dessa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N</w:t>
      </w:r>
      <w:r>
        <w:rPr>
          <w:sz w:val="24"/>
          <w:szCs w:val="24"/>
          <w:u w:val="single"/>
          <w:rtl w:val="0"/>
        </w:rPr>
        <w:t>ä</w:t>
      </w:r>
      <w:r>
        <w:rPr>
          <w:sz w:val="24"/>
          <w:szCs w:val="24"/>
          <w:u w:val="single"/>
          <w:rtl w:val="0"/>
          <w:lang w:val="sv-SE"/>
        </w:rPr>
        <w:t>rvaro i lokalsamh</w:t>
      </w:r>
      <w:r>
        <w:rPr>
          <w:sz w:val="24"/>
          <w:szCs w:val="24"/>
          <w:u w:val="single"/>
          <w:rtl w:val="0"/>
        </w:rPr>
        <w:t>ä</w:t>
      </w:r>
      <w:r>
        <w:rPr>
          <w:sz w:val="24"/>
          <w:szCs w:val="24"/>
          <w:u w:val="single"/>
          <w:rtl w:val="0"/>
          <w:lang w:val="sv-SE"/>
        </w:rPr>
        <w:t>llet och rekrytering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Rotary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alldeles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ok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nt i lokalsamh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llet. Vi skulle mycket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 kunna knyta kontakter med andra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reningar och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ringslivet/staden och tillsammans med dessa ta initiativ till att bli mer delaktig/synlig. Rotary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nl-NL"/>
        </w:rPr>
        <w:t>ste str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va efter att vara en naturlig del av lokalsamh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llet och bist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med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ra medlemmars kunskap och kompetens. Samverkan med skolan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ett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dant 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rvaron i samh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llet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en del men vi skall ocks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arbeta med rekryteringen av nya medlemmar i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vrigt. Det finns anledning att kontakta dom Rotarymedlemmar som blir klubbl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ansluta till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rnan. Vi har i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bekantskapskrets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nga personer som varit medlemmar Rotary eller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potentiella medlemmar som borde kontaktas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eventuellt medlemskap. Inbjudan till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mpligt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te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klubben 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maten kan vara en d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ppnare.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 1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etablera kontakter med akt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rer i samh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llet och finna samverkansformer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 2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inventera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ra kontaktytor och bjuda in till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ra veckom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ten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F</w:t>
      </w:r>
      <w:r>
        <w:rPr>
          <w:sz w:val="24"/>
          <w:szCs w:val="24"/>
          <w:u w:val="single"/>
          <w:rtl w:val="0"/>
          <w:lang w:val="sv-SE"/>
        </w:rPr>
        <w:t>ö</w:t>
      </w:r>
      <w:r>
        <w:rPr>
          <w:sz w:val="24"/>
          <w:szCs w:val="24"/>
          <w:u w:val="single"/>
          <w:rtl w:val="0"/>
        </w:rPr>
        <w:t>rvalta v</w:t>
      </w:r>
      <w:r>
        <w:rPr>
          <w:sz w:val="24"/>
          <w:szCs w:val="24"/>
          <w:u w:val="single"/>
          <w:rtl w:val="0"/>
          <w:lang w:val="da-DK"/>
        </w:rPr>
        <w:t>å</w:t>
      </w:r>
      <w:r>
        <w:rPr>
          <w:sz w:val="24"/>
          <w:szCs w:val="24"/>
          <w:u w:val="single"/>
          <w:rtl w:val="0"/>
        </w:rPr>
        <w:t xml:space="preserve">r </w:t>
      </w:r>
      <w:r>
        <w:rPr>
          <w:sz w:val="24"/>
          <w:szCs w:val="24"/>
          <w:u w:val="single"/>
          <w:rtl w:val="0"/>
          <w:lang w:val="da-DK"/>
        </w:rPr>
        <w:t>å</w:t>
      </w:r>
      <w:r>
        <w:rPr>
          <w:sz w:val="24"/>
          <w:szCs w:val="24"/>
          <w:u w:val="single"/>
          <w:rtl w:val="0"/>
          <w:lang w:val="sv-SE"/>
        </w:rPr>
        <w:t>taganden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rnan har idag en satsning i Rum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nien. 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viktigt att vi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vad vi kan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slutf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ra projektet innan vi diskuterar nya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taganden.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rnan har ett 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ngt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nskapsf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llande med Rotaryklubben i Wedel i Nordtyskland som varat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en-US"/>
        </w:rPr>
        <w:t xml:space="preserve">ver 40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r. 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r ett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rligt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tagande med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 och dessutom diskussion om olika initiativ. Det finns all anledning underst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dja det fortsatta utbytet med Wedel med start i september.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rnan har ocks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e-DE"/>
        </w:rPr>
        <w:t>under 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ng tid engagerat sig i Rotary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sv-SE"/>
        </w:rPr>
        <w:t>resund tillsammans 10-klubbarna och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ra danska Rotaryv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nner. Rotary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 xml:space="preserve">resund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r unik genom samverkan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ver landsgr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nserna och klubben firar 50-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rs jubileum den 2 september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r.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fullf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lja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ra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tagande 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V</w:t>
      </w:r>
      <w:r>
        <w:rPr>
          <w:sz w:val="24"/>
          <w:szCs w:val="24"/>
          <w:u w:val="single"/>
          <w:rtl w:val="0"/>
          <w:lang w:val="da-DK"/>
        </w:rPr>
        <w:t>å</w:t>
      </w:r>
      <w:r>
        <w:rPr>
          <w:sz w:val="24"/>
          <w:szCs w:val="24"/>
          <w:u w:val="single"/>
          <w:rtl w:val="0"/>
        </w:rPr>
        <w:t>r utbytesstudent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Under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ret har vi dels skickat en utbytesstudent till Kalifornien under ett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och skall ta hand om Reegan som kommer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 xml:space="preserve">n Kanada under kommande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ret. Det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en grannlaga uppgift.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rnan kan bist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med allt som har med det praktiska att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Reegans vistelse 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r i Helsingborg. Vi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djar om medlemmarnas positiva inst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llning till att medverka till att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utbytesstudent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ett minnesv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i Sverige och Helsingborg.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 xml:space="preserve">r Reegan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terv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nder till Kanada skall hon minnas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ret med gl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dje och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rme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sv-SE"/>
        </w:rPr>
        <w:t>Nya projekt etc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rnan har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vana av att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mna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d till olika initiativ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som till Ukraina liksom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det till TRF och Rotary Doctors. I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vrigt har vi inga aktuella initiativ utan det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vi ta 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llning allt eftersom de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xer fram projektf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rslag.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Skall Rotary vara mer aktiv i det lokala samh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llet och samverka med lokala akt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rer leder detta sannolikt till olika projekt men det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inte att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rutse hur det kan se ut i dagsl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get.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aktivt bevaka och ta till var lokala initiativ</w:t>
      </w:r>
    </w:p>
    <w:p>
      <w:pPr>
        <w:pStyle w:val="Brödtex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Effektiversera v</w:t>
      </w:r>
      <w:r>
        <w:rPr>
          <w:sz w:val="24"/>
          <w:szCs w:val="24"/>
          <w:u w:val="single"/>
          <w:rtl w:val="0"/>
          <w:lang w:val="da-DK"/>
        </w:rPr>
        <w:t>å</w:t>
      </w:r>
      <w:r>
        <w:rPr>
          <w:sz w:val="24"/>
          <w:szCs w:val="24"/>
          <w:u w:val="single"/>
          <w:rtl w:val="0"/>
          <w:lang w:val="sv-SE"/>
        </w:rPr>
        <w:t>r verksamhet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Det interna arbetet med administration inklusive information till medlemmarna bedrivas traditionellt.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rnan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s-ES_tradnl"/>
        </w:rPr>
        <w:t xml:space="preserve">ste se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ver de rutiner som vi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nder och formerna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medlemsinformation. Andra klubbar har utvecklat sina rutiner avsev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rt och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rnan har anledning att se vad som kan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es-ES_tradnl"/>
        </w:rPr>
        <w:t>ras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rationalisera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renkla det interna arbetet och kommunikationen.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nda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alla stenar 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se hur vi kan 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ra uppgifterna enklare och snabbare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Som ni ser finns det en hel del att ta sig an inf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det kommande Rotary-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ret. Jag ser fram emot att arbeta med er och tillsammans utveckla Rotary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rnan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nnu mer.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Helsingborg den 4 juli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Carl Mattsson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President Rotary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rnan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ind w:left="0" w:firstLine="0"/>
      </w:pPr>
      <w:r>
        <w:rPr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425" w:right="0" w:firstLine="0"/>
      <w:jc w:val="left"/>
      <w:rPr>
        <w:rtl w:val="0"/>
      </w:rPr>
    </w:pPr>
    <w:r>
      <w:rPr>
        <w:rtl w:val="0"/>
        <w:lang w:val="sv-SE"/>
      </w:rPr>
      <w:t>Post- och m</w:t>
    </w:r>
    <w:r>
      <w:rPr>
        <w:rtl w:val="0"/>
        <w:lang w:val="sv-SE"/>
      </w:rPr>
      <w:t>ö</w:t>
    </w:r>
    <w:r>
      <w:rPr>
        <w:rtl w:val="0"/>
        <w:lang w:val="sv-SE"/>
      </w:rPr>
      <w:t xml:space="preserve">tesadress: </w:t>
    </w:r>
  </w:p>
  <w:p>
    <w:pPr>
      <w:pStyle w:val="footer"/>
      <w:bidi w:val="0"/>
      <w:ind w:left="0" w:right="0" w:firstLine="0"/>
      <w:jc w:val="left"/>
      <w:rPr>
        <w:rFonts w:ascii="Calibri" w:cs="Calibri" w:hAnsi="Calibri" w:eastAsia="Calibri"/>
        <w:b w:val="0"/>
        <w:bCs w:val="0"/>
        <w:rtl w:val="0"/>
        <w:lang w:val="sv-SE"/>
      </w:rPr>
    </w:pPr>
    <w:r>
      <w:rPr>
        <w:rFonts w:ascii="Calibri" w:cs="Calibri" w:hAnsi="Calibri" w:eastAsia="Calibri"/>
        <w:b w:val="0"/>
        <w:bCs w:val="0"/>
        <w:rtl w:val="0"/>
        <w:lang w:val="sv-SE"/>
      </w:rPr>
      <w:t xml:space="preserve">Marina Plaza </w:t>
    </w:r>
    <w:r>
      <w:rPr>
        <w:rFonts w:ascii="Calibri" w:cs="Calibri" w:hAnsi="Calibri" w:eastAsia="Calibri"/>
        <w:b w:val="0"/>
        <w:bCs w:val="0"/>
        <w:rtl w:val="0"/>
        <w:lang w:val="sv-SE"/>
      </w:rPr>
      <w:t xml:space="preserve">ǀ </w:t>
    </w:r>
    <w:r>
      <w:rPr>
        <w:rFonts w:ascii="Calibri" w:cs="Calibri" w:hAnsi="Calibri" w:eastAsia="Calibri"/>
        <w:b w:val="0"/>
        <w:bCs w:val="0"/>
        <w:rtl w:val="0"/>
        <w:lang w:val="sv-SE"/>
      </w:rPr>
      <w:t xml:space="preserve">Kungstorget 6 (Box 1013) </w:t>
    </w:r>
    <w:r>
      <w:rPr>
        <w:rFonts w:ascii="Calibri" w:cs="Calibri" w:hAnsi="Calibri" w:eastAsia="Calibri"/>
        <w:b w:val="0"/>
        <w:bCs w:val="0"/>
        <w:rtl w:val="0"/>
        <w:lang w:val="sv-SE"/>
      </w:rPr>
      <w:t xml:space="preserve">ǀ </w:t>
    </w:r>
    <w:r>
      <w:rPr>
        <w:rFonts w:ascii="Calibri" w:cs="Calibri" w:hAnsi="Calibri" w:eastAsia="Calibri"/>
        <w:b w:val="0"/>
        <w:bCs w:val="0"/>
        <w:rtl w:val="0"/>
        <w:lang w:val="sv-SE"/>
      </w:rPr>
      <w:t>251 10 Helsingborg</w:t>
      <w:tab/>
    </w:r>
    <w:r>
      <w:rPr>
        <w:rFonts w:ascii="Calibri" w:cs="Calibri" w:hAnsi="Calibri" w:eastAsia="Calibri"/>
        <w:b w:val="0"/>
        <w:bCs w:val="0"/>
        <w:lang w:val="sv-SE"/>
      </w:rPr>
      <w:fldChar w:fldCharType="begin" w:fldLock="0"/>
    </w:r>
    <w:r>
      <w:rPr>
        <w:rFonts w:ascii="Calibri" w:cs="Calibri" w:hAnsi="Calibri" w:eastAsia="Calibri"/>
        <w:b w:val="0"/>
        <w:bCs w:val="0"/>
        <w:lang w:val="sv-SE"/>
      </w:rPr>
      <w:instrText xml:space="preserve"> PAGE </w:instrText>
    </w:r>
    <w:r>
      <w:rPr>
        <w:rFonts w:ascii="Calibri" w:cs="Calibri" w:hAnsi="Calibri" w:eastAsia="Calibri"/>
        <w:b w:val="0"/>
        <w:bCs w:val="0"/>
        <w:lang w:val="sv-SE"/>
      </w:rPr>
      <w:fldChar w:fldCharType="separate" w:fldLock="0"/>
    </w:r>
    <w:r>
      <w:rPr>
        <w:rFonts w:ascii="Calibri" w:cs="Calibri" w:hAnsi="Calibri" w:eastAsia="Calibri"/>
        <w:b w:val="0"/>
        <w:bCs w:val="0"/>
        <w:lang w:val="sv-SE"/>
      </w:rPr>
      <w:t>4</w:t>
    </w:r>
    <w:r>
      <w:rPr>
        <w:rFonts w:ascii="Calibri" w:cs="Calibri" w:hAnsi="Calibri" w:eastAsia="Calibri"/>
        <w:b w:val="0"/>
        <w:bCs w:val="0"/>
        <w:lang w:val="sv-SE"/>
      </w:rPr>
      <w:fldChar w:fldCharType="end" w:fldLock="0"/>
    </w:r>
    <w:r>
      <w:rPr>
        <w:rFonts w:ascii="Calibri" w:cs="Calibri" w:hAnsi="Calibri" w:eastAsia="Calibri"/>
        <w:b w:val="0"/>
        <w:bCs w:val="0"/>
        <w:rtl w:val="0"/>
        <w:lang w:val="sv-SE"/>
      </w:rPr>
      <w:t xml:space="preserve"> (</w:t>
    </w:r>
    <w:r>
      <w:rPr>
        <w:rFonts w:ascii="Calibri" w:cs="Calibri" w:hAnsi="Calibri" w:eastAsia="Calibri"/>
        <w:b w:val="0"/>
        <w:bCs w:val="0"/>
      </w:rPr>
      <w:fldChar w:fldCharType="begin" w:fldLock="0"/>
    </w:r>
    <w:r>
      <w:rPr>
        <w:rFonts w:ascii="Calibri" w:cs="Calibri" w:hAnsi="Calibri" w:eastAsia="Calibri"/>
        <w:b w:val="0"/>
        <w:bCs w:val="0"/>
      </w:rPr>
      <w:instrText xml:space="preserve"> NUMPAGES </w:instrText>
    </w:r>
    <w:r>
      <w:rPr>
        <w:rFonts w:ascii="Calibri" w:cs="Calibri" w:hAnsi="Calibri" w:eastAsia="Calibri"/>
        <w:b w:val="0"/>
        <w:bCs w:val="0"/>
      </w:rPr>
      <w:fldChar w:fldCharType="separate" w:fldLock="0"/>
    </w:r>
    <w:r>
      <w:rPr>
        <w:rFonts w:ascii="Calibri" w:cs="Calibri" w:hAnsi="Calibri" w:eastAsia="Calibri"/>
        <w:b w:val="0"/>
        <w:bCs w:val="0"/>
      </w:rPr>
      <w:t>4</w:t>
    </w:r>
    <w:r>
      <w:rPr>
        <w:rFonts w:ascii="Calibri" w:cs="Calibri" w:hAnsi="Calibri" w:eastAsia="Calibri"/>
        <w:b w:val="0"/>
        <w:bCs w:val="0"/>
      </w:rPr>
      <w:fldChar w:fldCharType="end" w:fldLock="0"/>
    </w:r>
    <w:r>
      <w:rPr>
        <w:rFonts w:ascii="Calibri" w:cs="Calibri" w:hAnsi="Calibri" w:eastAsia="Calibri"/>
        <w:b w:val="0"/>
        <w:bCs w:val="0"/>
        <w:rtl w:val="0"/>
        <w:lang w:val="sv-SE"/>
      </w:rPr>
      <w:t>)</w:t>
    </w:r>
  </w:p>
  <w:p>
    <w:pPr>
      <w:pStyle w:val="No Spacing"/>
    </w:pPr>
    <w:r>
      <w:rPr>
        <w:sz w:val="4"/>
        <w:szCs w:val="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425" w:right="0" w:firstLine="0"/>
      <w:jc w:val="left"/>
      <w:rPr>
        <w:rtl w:val="0"/>
      </w:rPr>
    </w:pPr>
    <w:r>
      <w:rPr/>
      <w:drawing>
        <wp:inline distT="0" distB="0" distL="0" distR="0">
          <wp:extent cx="1440431" cy="1213451"/>
          <wp:effectExtent l="0" t="0" r="0" b="0"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31" cy="12134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2728977" cy="756000"/>
          <wp:effectExtent l="0" t="0" r="0" b="0"/>
          <wp:docPr id="1073741826" name="officeArt object" descr="Hbg_Karnan_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bg_Karnan_logo.jpeg" descr="Hbg_Karnan_logo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24341" t="26298" r="4646" b="24030"/>
                  <a:stretch>
                    <a:fillRect/>
                  </a:stretch>
                </pic:blipFill>
                <pic:spPr>
                  <a:xfrm>
                    <a:off x="0" y="0"/>
                    <a:ext cx="2728977" cy="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rPr/>
    </w:pPr>
  </w:p>
  <w:p>
    <w:pPr>
      <w:pStyle w:val="header"/>
      <w:tabs>
        <w:tab w:val="right" w:pos="9044"/>
        <w:tab w:val="clear" w:pos="907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2"/>
  </w:abstractNum>
  <w:abstractNum w:abstractNumId="1">
    <w:multiLevelType w:val="hybridMultilevel"/>
    <w:styleLink w:val="Importerade stilen 2"/>
    <w:lvl w:ilvl="0">
      <w:start w:val="1"/>
      <w:numFmt w:val="decimal"/>
      <w:suff w:val="tab"/>
      <w:lvlText w:val="%1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8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4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0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20" w:line="280" w:lineRule="atLeast"/>
      <w:ind w:left="425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20" w:line="280" w:lineRule="atLeast"/>
      <w:ind w:left="425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25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0" w:lineRule="atLeast"/>
      <w:ind w:left="425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0" w:lineRule="atLeast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numbering" w:styleId="Importerade stilen 2">
    <w:name w:val="Importerade stilen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