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C136" w14:textId="77777777" w:rsidR="006F5113" w:rsidRDefault="00000000">
      <w:pPr>
        <w:spacing w:after="10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noProof/>
        </w:rPr>
        <w:drawing>
          <wp:inline distT="0" distB="0" distL="0" distR="0" wp14:anchorId="673FCD51" wp14:editId="15B48CBF">
            <wp:extent cx="2016887" cy="681990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16887" cy="68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6F93EA0A" w14:textId="77777777" w:rsidR="006F5113" w:rsidRDefault="00000000">
      <w:pPr>
        <w:spacing w:after="34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8866F08" w14:textId="77777777" w:rsidR="006F5113" w:rsidRDefault="00000000">
      <w:pPr>
        <w:tabs>
          <w:tab w:val="center" w:pos="3224"/>
          <w:tab w:val="center" w:pos="5804"/>
        </w:tabs>
        <w:spacing w:after="0" w:line="259" w:lineRule="auto"/>
        <w:ind w:left="0" w:firstLine="0"/>
      </w:pPr>
      <w:r>
        <w:rPr>
          <w:rFonts w:ascii="Arial" w:eastAsia="Arial" w:hAnsi="Arial" w:cs="Arial"/>
          <w:b/>
        </w:rPr>
        <w:t xml:space="preserve">Veckobrev nr. 18 </w:t>
      </w:r>
      <w:r>
        <w:rPr>
          <w:rFonts w:ascii="Arial" w:eastAsia="Arial" w:hAnsi="Arial" w:cs="Arial"/>
          <w:b/>
        </w:rPr>
        <w:tab/>
        <w:t>2023-10-</w:t>
      </w:r>
      <w:proofErr w:type="gramStart"/>
      <w:r>
        <w:rPr>
          <w:rFonts w:ascii="Arial" w:eastAsia="Arial" w:hAnsi="Arial" w:cs="Arial"/>
          <w:b/>
        </w:rPr>
        <w:t xml:space="preserve">30  </w:t>
      </w:r>
      <w:r>
        <w:rPr>
          <w:rFonts w:ascii="Arial" w:eastAsia="Arial" w:hAnsi="Arial" w:cs="Arial"/>
          <w:b/>
        </w:rPr>
        <w:tab/>
      </w:r>
      <w:proofErr w:type="gramEnd"/>
      <w:r>
        <w:rPr>
          <w:rFonts w:ascii="Arial" w:eastAsia="Arial" w:hAnsi="Arial" w:cs="Arial"/>
          <w:b/>
        </w:rPr>
        <w:t xml:space="preserve">Årgång 54  </w:t>
      </w:r>
    </w:p>
    <w:tbl>
      <w:tblPr>
        <w:tblStyle w:val="TableGrid"/>
        <w:tblW w:w="789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09"/>
        <w:gridCol w:w="2607"/>
        <w:gridCol w:w="2676"/>
      </w:tblGrid>
      <w:tr w:rsidR="006F5113" w14:paraId="7A73FE87" w14:textId="77777777">
        <w:trPr>
          <w:trHeight w:val="27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85E40DF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2EBA957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5CC5209" w14:textId="77777777" w:rsidR="006F5113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</w:rPr>
              <w:tab/>
              <w:t xml:space="preserve"> </w:t>
            </w:r>
          </w:p>
        </w:tc>
      </w:tr>
      <w:tr w:rsidR="006F5113" w14:paraId="01929C77" w14:textId="77777777">
        <w:trPr>
          <w:trHeight w:val="27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EF88A63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>Närvarande: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FE1CFDB" w14:textId="77777777" w:rsidR="006F5113" w:rsidRDefault="00000000">
            <w:pPr>
              <w:tabs>
                <w:tab w:val="center" w:pos="1303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Totalt: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04EFE0E0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27 </w:t>
            </w:r>
          </w:p>
        </w:tc>
      </w:tr>
      <w:tr w:rsidR="006F5113" w14:paraId="7CFFED4C" w14:textId="77777777">
        <w:trPr>
          <w:trHeight w:val="27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0891F59" w14:textId="77777777" w:rsidR="006F5113" w:rsidRDefault="006F5113">
            <w:pPr>
              <w:spacing w:after="160" w:line="259" w:lineRule="auto"/>
              <w:ind w:left="0" w:firstLine="0"/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7849A49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Egna medlemmar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151FB8C4" w14:textId="77777777" w:rsidR="006F5113" w:rsidRDefault="00000000">
            <w:pPr>
              <w:tabs>
                <w:tab w:val="center" w:pos="1306"/>
              </w:tabs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22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</w:tc>
      </w:tr>
      <w:tr w:rsidR="006F5113" w14:paraId="77B2D018" w14:textId="77777777">
        <w:trPr>
          <w:trHeight w:val="276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13F825C" w14:textId="77777777" w:rsidR="006F5113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C78BFBC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Gästande Rotarianer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F6097F8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1 </w:t>
            </w:r>
          </w:p>
        </w:tc>
      </w:tr>
      <w:tr w:rsidR="006F5113" w14:paraId="40061CCB" w14:textId="77777777">
        <w:trPr>
          <w:trHeight w:val="55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1E6221B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14B7232E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0CD461F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Övriga gäster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6E07E5C1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 4 </w:t>
            </w:r>
          </w:p>
        </w:tc>
      </w:tr>
      <w:tr w:rsidR="006F5113" w14:paraId="1757F13F" w14:textId="77777777">
        <w:trPr>
          <w:trHeight w:val="272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58B5F01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</w:rPr>
              <w:t xml:space="preserve">President:  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EC8793D" w14:textId="77777777" w:rsidR="006F5113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</w:rPr>
              <w:t xml:space="preserve">Christer Goude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  <w:right w:val="nil"/>
            </w:tcBorders>
          </w:tcPr>
          <w:p w14:paraId="3BDFE4C3" w14:textId="77777777" w:rsidR="006F5113" w:rsidRDefault="006F5113">
            <w:pPr>
              <w:spacing w:after="160" w:line="259" w:lineRule="auto"/>
              <w:ind w:left="0" w:firstLine="0"/>
            </w:pPr>
          </w:p>
        </w:tc>
      </w:tr>
    </w:tbl>
    <w:p w14:paraId="23CEC0A6" w14:textId="77777777" w:rsidR="006F5113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4DC17413" w14:textId="77777777" w:rsidR="006F5113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118ED998" w14:textId="77777777" w:rsidR="006F5113" w:rsidRDefault="00000000">
      <w:r>
        <w:t xml:space="preserve">” Vad betyder ett NATO-medlemskap för Sverige?” var titeln på dagens lunchföredrag som hölls av Mats </w:t>
      </w:r>
      <w:proofErr w:type="spellStart"/>
      <w:r>
        <w:t>Klintäng</w:t>
      </w:r>
      <w:proofErr w:type="spellEnd"/>
      <w:r>
        <w:t xml:space="preserve">. </w:t>
      </w:r>
    </w:p>
    <w:p w14:paraId="303E43C8" w14:textId="77777777" w:rsidR="006F5113" w:rsidRDefault="00000000">
      <w:pPr>
        <w:spacing w:after="0" w:line="259" w:lineRule="auto"/>
        <w:ind w:left="0" w:firstLine="0"/>
      </w:pPr>
      <w:r>
        <w:t xml:space="preserve"> </w:t>
      </w:r>
    </w:p>
    <w:p w14:paraId="5FBB25E6" w14:textId="77777777" w:rsidR="006F5113" w:rsidRDefault="00000000">
      <w:r>
        <w:t xml:space="preserve">Genom att gå med i NATO förstärks Sveriges försvarsförmåga och Sverige förstärker den militära förmågan i NATO. </w:t>
      </w:r>
    </w:p>
    <w:p w14:paraId="29A9C505" w14:textId="77777777" w:rsidR="006F5113" w:rsidRDefault="00000000">
      <w:pPr>
        <w:spacing w:after="0" w:line="259" w:lineRule="auto"/>
        <w:ind w:left="0" w:firstLine="0"/>
      </w:pPr>
      <w:r>
        <w:t xml:space="preserve"> </w:t>
      </w:r>
    </w:p>
    <w:p w14:paraId="70F809D6" w14:textId="77777777" w:rsidR="006F5113" w:rsidRDefault="00000000">
      <w:r>
        <w:t xml:space="preserve">Sverige har sedan 2013 deltagit i övningar i NATO som rör kollektivt försvar. År 2014 fick Sverige och Finland ett fördjupat samarbete med NATO, och år 2016 tecknade Sverige ett avtal om värdlandsstöd med NATO. </w:t>
      </w:r>
    </w:p>
    <w:p w14:paraId="769E3958" w14:textId="77777777" w:rsidR="006F5113" w:rsidRDefault="00000000">
      <w:pPr>
        <w:spacing w:after="0" w:line="259" w:lineRule="auto"/>
        <w:ind w:left="0" w:firstLine="0"/>
      </w:pPr>
      <w:r>
        <w:t xml:space="preserve"> </w:t>
      </w:r>
    </w:p>
    <w:p w14:paraId="2F0AE6AC" w14:textId="77777777" w:rsidR="006F5113" w:rsidRDefault="00000000">
      <w:r>
        <w:t xml:space="preserve">Ansökan om medlemskap lämnades in </w:t>
      </w:r>
      <w:proofErr w:type="gramStart"/>
      <w:r>
        <w:t>220518</w:t>
      </w:r>
      <w:proofErr w:type="gramEnd"/>
      <w:r>
        <w:t xml:space="preserve">. Det formellt inledande mötet hölls </w:t>
      </w:r>
      <w:proofErr w:type="gramStart"/>
      <w:r>
        <w:t>220722</w:t>
      </w:r>
      <w:proofErr w:type="gramEnd"/>
      <w:r>
        <w:t xml:space="preserve"> i Bryssel där Försvarsmaktens integrering inför ett medlemskap diskuterades.  </w:t>
      </w:r>
    </w:p>
    <w:p w14:paraId="50401825" w14:textId="77777777" w:rsidR="006F5113" w:rsidRDefault="00000000">
      <w:r>
        <w:t xml:space="preserve">Krav från NATO: </w:t>
      </w:r>
    </w:p>
    <w:p w14:paraId="45EB1E1B" w14:textId="77777777" w:rsidR="006F5113" w:rsidRDefault="00000000">
      <w:pPr>
        <w:numPr>
          <w:ilvl w:val="0"/>
          <w:numId w:val="1"/>
        </w:numPr>
        <w:ind w:hanging="360"/>
      </w:pPr>
      <w:r>
        <w:t xml:space="preserve">2 % av BNP skall läggas på försvaret </w:t>
      </w:r>
    </w:p>
    <w:p w14:paraId="67EEC367" w14:textId="77777777" w:rsidR="006F5113" w:rsidRDefault="00000000">
      <w:pPr>
        <w:numPr>
          <w:ilvl w:val="0"/>
          <w:numId w:val="1"/>
        </w:numPr>
        <w:ind w:hanging="360"/>
      </w:pPr>
      <w:r>
        <w:t xml:space="preserve">Utbildningar inom försvaret måste likställas och övningar måste utföras tillsammans med de andra länderna i NATO. </w:t>
      </w:r>
    </w:p>
    <w:p w14:paraId="4DCB3F34" w14:textId="77777777" w:rsidR="006F5113" w:rsidRDefault="00000000">
      <w:pPr>
        <w:numPr>
          <w:ilvl w:val="0"/>
          <w:numId w:val="1"/>
        </w:numPr>
        <w:ind w:hanging="360"/>
      </w:pPr>
      <w:r>
        <w:t xml:space="preserve">Höga krav på sjukvården i det militära. </w:t>
      </w:r>
    </w:p>
    <w:p w14:paraId="0944803E" w14:textId="77777777" w:rsidR="006F5113" w:rsidRDefault="00000000">
      <w:pPr>
        <w:spacing w:after="22" w:line="259" w:lineRule="auto"/>
        <w:ind w:left="0" w:firstLine="0"/>
      </w:pPr>
      <w:r>
        <w:t xml:space="preserve"> </w:t>
      </w:r>
    </w:p>
    <w:p w14:paraId="23F86F8A" w14:textId="77777777" w:rsidR="006F5113" w:rsidRDefault="00000000">
      <w:r>
        <w:t xml:space="preserve">Även krav från NATO på samhället: </w:t>
      </w:r>
    </w:p>
    <w:p w14:paraId="0CDBD0A3" w14:textId="77777777" w:rsidR="006F5113" w:rsidRDefault="00000000">
      <w:pPr>
        <w:numPr>
          <w:ilvl w:val="0"/>
          <w:numId w:val="1"/>
        </w:numPr>
        <w:ind w:hanging="360"/>
      </w:pPr>
      <w:r>
        <w:t xml:space="preserve">Hantering av stora masskadefall </w:t>
      </w:r>
    </w:p>
    <w:p w14:paraId="67DFA5F9" w14:textId="77777777" w:rsidR="006F5113" w:rsidRDefault="00000000">
      <w:pPr>
        <w:numPr>
          <w:ilvl w:val="0"/>
          <w:numId w:val="1"/>
        </w:numPr>
        <w:ind w:hanging="360"/>
      </w:pPr>
      <w:proofErr w:type="spellStart"/>
      <w:r>
        <w:t>Resilienta</w:t>
      </w:r>
      <w:proofErr w:type="spellEnd"/>
      <w:r>
        <w:t xml:space="preserve"> system för livsmedel- och dricksvattenförsörjning </w:t>
      </w:r>
    </w:p>
    <w:p w14:paraId="09EF3A78" w14:textId="77777777" w:rsidR="006F5113" w:rsidRDefault="00000000">
      <w:pPr>
        <w:numPr>
          <w:ilvl w:val="0"/>
          <w:numId w:val="1"/>
        </w:numPr>
        <w:ind w:hanging="360"/>
      </w:pPr>
      <w:proofErr w:type="spellStart"/>
      <w:r>
        <w:t>Resilient</w:t>
      </w:r>
      <w:proofErr w:type="spellEnd"/>
      <w:r>
        <w:t xml:space="preserve"> energiförsörjning </w:t>
      </w:r>
    </w:p>
    <w:p w14:paraId="39A2CE7B" w14:textId="77777777" w:rsidR="006F5113" w:rsidRDefault="00000000">
      <w:pPr>
        <w:numPr>
          <w:ilvl w:val="0"/>
          <w:numId w:val="1"/>
        </w:numPr>
        <w:ind w:hanging="360"/>
      </w:pPr>
      <w:proofErr w:type="spellStart"/>
      <w:r>
        <w:t>Resilienta</w:t>
      </w:r>
      <w:proofErr w:type="spellEnd"/>
      <w:r>
        <w:t xml:space="preserve"> civila kommunikationssystem </w:t>
      </w:r>
    </w:p>
    <w:p w14:paraId="35D82A10" w14:textId="77777777" w:rsidR="006F5113" w:rsidRDefault="00000000">
      <w:pPr>
        <w:numPr>
          <w:ilvl w:val="0"/>
          <w:numId w:val="1"/>
        </w:numPr>
        <w:ind w:hanging="360"/>
      </w:pPr>
      <w:r>
        <w:t>Säkerställande av politiskt beslutsfattande och centrala ledningsfunktioner 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Effektiv hantering av okontrollerade befolkningsrörelser </w:t>
      </w:r>
    </w:p>
    <w:p w14:paraId="40D27870" w14:textId="77777777" w:rsidR="006F5113" w:rsidRDefault="00000000">
      <w:pPr>
        <w:numPr>
          <w:ilvl w:val="0"/>
          <w:numId w:val="1"/>
        </w:numPr>
        <w:ind w:hanging="360"/>
      </w:pPr>
      <w:proofErr w:type="spellStart"/>
      <w:r>
        <w:t>Resilienta</w:t>
      </w:r>
      <w:proofErr w:type="spellEnd"/>
      <w:r>
        <w:t xml:space="preserve"> transportsystem. </w:t>
      </w:r>
    </w:p>
    <w:p w14:paraId="6563253F" w14:textId="77777777" w:rsidR="006F5113" w:rsidRDefault="00000000">
      <w:pPr>
        <w:spacing w:after="0" w:line="259" w:lineRule="auto"/>
        <w:ind w:left="0" w:firstLine="0"/>
      </w:pPr>
      <w:r>
        <w:t xml:space="preserve"> </w:t>
      </w:r>
    </w:p>
    <w:p w14:paraId="2798C372" w14:textId="77777777" w:rsidR="006F5113" w:rsidRDefault="00000000">
      <w:pPr>
        <w:spacing w:after="0" w:line="259" w:lineRule="auto"/>
        <w:ind w:left="0" w:firstLine="0"/>
      </w:pPr>
      <w:r>
        <w:t xml:space="preserve"> </w:t>
      </w:r>
    </w:p>
    <w:p w14:paraId="2A8EB2EC" w14:textId="77777777" w:rsidR="006F5113" w:rsidRDefault="00000000">
      <w:pPr>
        <w:spacing w:after="22" w:line="259" w:lineRule="auto"/>
        <w:ind w:left="0" w:firstLine="0"/>
      </w:pPr>
      <w:r>
        <w:lastRenderedPageBreak/>
        <w:t xml:space="preserve"> </w:t>
      </w:r>
    </w:p>
    <w:p w14:paraId="3F72DEA7" w14:textId="77777777" w:rsidR="006F5113" w:rsidRDefault="00000000">
      <w:r>
        <w:t xml:space="preserve">// Margaretha Borgström </w:t>
      </w:r>
    </w:p>
    <w:p w14:paraId="34D47B1E" w14:textId="77777777" w:rsidR="006F5113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56840E8E" w14:textId="77777777" w:rsidR="006F5113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232F4391" w14:textId="77777777" w:rsidR="006F5113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sectPr w:rsidR="006F5113">
      <w:pgSz w:w="11906" w:h="16838"/>
      <w:pgMar w:top="1417" w:right="165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606E2"/>
    <w:multiLevelType w:val="hybridMultilevel"/>
    <w:tmpl w:val="599C4C8E"/>
    <w:lvl w:ilvl="0" w:tplc="604CC7E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4269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E2E16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4DEC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0CBC8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1A4BA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0698D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2E74C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A950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691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13"/>
    <w:rsid w:val="006F5113"/>
    <w:rsid w:val="00E5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B376"/>
  <w15:docId w15:val="{56D4AEB7-8C8F-4B45-B484-E748E313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cp:lastModifiedBy>Christer Goude</cp:lastModifiedBy>
  <cp:revision>2</cp:revision>
  <dcterms:created xsi:type="dcterms:W3CDTF">2023-11-09T14:41:00Z</dcterms:created>
  <dcterms:modified xsi:type="dcterms:W3CDTF">2023-11-09T14:41:00Z</dcterms:modified>
</cp:coreProperties>
</file>