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11F581EA">
            <wp:extent cx="5131468" cy="1269965"/>
            <wp:effectExtent l="0" t="0" r="0" b="635"/>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5276401" cy="1305834"/>
                    </a:xfrm>
                    <a:prstGeom prst="rect">
                      <a:avLst/>
                    </a:prstGeom>
                  </pic:spPr>
                </pic:pic>
              </a:graphicData>
            </a:graphic>
          </wp:inline>
        </w:drawing>
      </w:r>
      <w:r w:rsidR="004E221C" w:rsidRPr="00D6515F">
        <w:rPr>
          <w:noProof/>
        </w:rPr>
        <w:drawing>
          <wp:inline distT="0" distB="0" distL="0" distR="0" wp14:anchorId="5BD3F2CA" wp14:editId="0F45844B">
            <wp:extent cx="1418455" cy="1109662"/>
            <wp:effectExtent l="0" t="0" r="4445"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497893" cy="1171807"/>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Mike Crosby &amp; Marny Eulberg</w:t>
      </w:r>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4AB0A6F4" w14:textId="77777777" w:rsidR="00725D9B" w:rsidRDefault="00725D9B" w:rsidP="00BE76F4">
      <w:pPr>
        <w:spacing w:after="120"/>
        <w:rPr>
          <w:i/>
          <w:iCs/>
          <w:u w:val="single"/>
        </w:rPr>
      </w:pPr>
    </w:p>
    <w:p w14:paraId="553DA66C" w14:textId="6E6162D5" w:rsidR="00725D9B" w:rsidRDefault="00D6515F" w:rsidP="00725D9B">
      <w:pPr>
        <w:spacing w:after="120"/>
        <w:rPr>
          <w:b/>
          <w:bCs/>
          <w:sz w:val="32"/>
          <w:szCs w:val="32"/>
        </w:rPr>
      </w:pPr>
      <w:r>
        <w:rPr>
          <w:b/>
          <w:bCs/>
          <w:sz w:val="32"/>
          <w:szCs w:val="32"/>
        </w:rPr>
        <w:t xml:space="preserve">Almost weekly polio update…… </w:t>
      </w:r>
      <w:r w:rsidR="00725D9B">
        <w:rPr>
          <w:b/>
          <w:bCs/>
          <w:sz w:val="32"/>
          <w:szCs w:val="32"/>
        </w:rPr>
        <w:tab/>
      </w:r>
      <w:r w:rsidR="00725D9B">
        <w:rPr>
          <w:b/>
          <w:bCs/>
          <w:sz w:val="32"/>
          <w:szCs w:val="32"/>
        </w:rPr>
        <w:tab/>
      </w:r>
      <w:r w:rsidR="00725D9B">
        <w:rPr>
          <w:b/>
          <w:bCs/>
          <w:sz w:val="32"/>
          <w:szCs w:val="32"/>
        </w:rPr>
        <w:tab/>
      </w:r>
      <w:r w:rsidR="00725D9B">
        <w:rPr>
          <w:b/>
          <w:bCs/>
          <w:sz w:val="32"/>
          <w:szCs w:val="32"/>
        </w:rPr>
        <w:tab/>
      </w:r>
      <w:r w:rsidR="00725D9B">
        <w:rPr>
          <w:b/>
          <w:bCs/>
          <w:sz w:val="32"/>
          <w:szCs w:val="32"/>
        </w:rPr>
        <w:tab/>
      </w:r>
      <w:r w:rsidR="00725D9B">
        <w:rPr>
          <w:b/>
          <w:bCs/>
          <w:sz w:val="32"/>
          <w:szCs w:val="32"/>
        </w:rPr>
        <w:tab/>
      </w:r>
      <w:r w:rsidR="00725D9B">
        <w:rPr>
          <w:b/>
          <w:bCs/>
          <w:sz w:val="32"/>
          <w:szCs w:val="32"/>
        </w:rPr>
        <w:tab/>
      </w:r>
      <w:r>
        <w:rPr>
          <w:b/>
          <w:bCs/>
          <w:sz w:val="32"/>
          <w:szCs w:val="32"/>
        </w:rPr>
        <w:t xml:space="preserve"> </w:t>
      </w:r>
      <w:r w:rsidR="00725D9B">
        <w:rPr>
          <w:b/>
          <w:bCs/>
          <w:sz w:val="32"/>
          <w:szCs w:val="32"/>
        </w:rPr>
        <w:t>November 9</w:t>
      </w:r>
      <w:r w:rsidR="00951619">
        <w:rPr>
          <w:b/>
          <w:bCs/>
          <w:sz w:val="32"/>
          <w:szCs w:val="32"/>
        </w:rPr>
        <w:t>,</w:t>
      </w:r>
      <w:r w:rsidR="00511025">
        <w:rPr>
          <w:b/>
          <w:bCs/>
          <w:sz w:val="32"/>
          <w:szCs w:val="32"/>
        </w:rPr>
        <w:t xml:space="preserve"> </w:t>
      </w:r>
      <w:r>
        <w:rPr>
          <w:b/>
          <w:bCs/>
          <w:sz w:val="32"/>
          <w:szCs w:val="32"/>
        </w:rPr>
        <w:t>2023</w:t>
      </w:r>
    </w:p>
    <w:p w14:paraId="0F405054" w14:textId="4DD7E462" w:rsidR="00CD45CB" w:rsidRPr="00410B1A" w:rsidRDefault="00725D9B" w:rsidP="00CD45CB">
      <w:pPr>
        <w:spacing w:after="60"/>
        <w:rPr>
          <w:b/>
          <w:bCs/>
          <w:color w:val="FF0000"/>
          <w:sz w:val="28"/>
          <w:szCs w:val="28"/>
        </w:rPr>
      </w:pPr>
      <w:r>
        <w:rPr>
          <w:b/>
          <w:bCs/>
          <w:color w:val="FF0000"/>
          <w:sz w:val="36"/>
          <w:szCs w:val="36"/>
        </w:rPr>
        <w:t>N</w:t>
      </w:r>
      <w:r w:rsidR="00CD45CB" w:rsidRPr="00410B1A">
        <w:rPr>
          <w:b/>
          <w:bCs/>
          <w:color w:val="FF0000"/>
          <w:sz w:val="36"/>
          <w:szCs w:val="36"/>
        </w:rPr>
        <w:t xml:space="preserve">o </w:t>
      </w:r>
      <w:r>
        <w:rPr>
          <w:b/>
          <w:bCs/>
          <w:color w:val="FF0000"/>
          <w:sz w:val="36"/>
          <w:szCs w:val="36"/>
        </w:rPr>
        <w:t>reports of children paralyzed by wild poliovirus</w:t>
      </w:r>
      <w:r w:rsidR="00CD45CB" w:rsidRPr="00410B1A">
        <w:rPr>
          <w:b/>
          <w:bCs/>
          <w:color w:val="FF0000"/>
          <w:sz w:val="36"/>
          <w:szCs w:val="36"/>
        </w:rPr>
        <w:t xml:space="preserve"> this week</w:t>
      </w:r>
      <w:r>
        <w:rPr>
          <w:b/>
          <w:bCs/>
          <w:color w:val="FF0000"/>
          <w:sz w:val="36"/>
          <w:szCs w:val="36"/>
        </w:rPr>
        <w:t xml:space="preserve">!! It has been nearly 5 weeks since the last reported case. </w:t>
      </w:r>
    </w:p>
    <w:p w14:paraId="31C459E5" w14:textId="77777777" w:rsidR="00725D9B" w:rsidRDefault="00A0764A" w:rsidP="00F24368">
      <w:pPr>
        <w:rPr>
          <w:color w:val="FF0000"/>
          <w:sz w:val="28"/>
          <w:szCs w:val="28"/>
        </w:rPr>
      </w:pPr>
      <w:r>
        <w:rPr>
          <w:color w:val="FF0000"/>
          <w:sz w:val="28"/>
          <w:szCs w:val="28"/>
        </w:rPr>
        <w:t xml:space="preserve">Wild Poliovirus </w:t>
      </w:r>
      <w:r w:rsidR="00D6515F">
        <w:rPr>
          <w:color w:val="FF0000"/>
          <w:sz w:val="28"/>
          <w:szCs w:val="28"/>
        </w:rPr>
        <w:t xml:space="preserve">Cases reported this week:  </w:t>
      </w:r>
      <w:r w:rsidR="00A76468">
        <w:rPr>
          <w:color w:val="FF0000"/>
          <w:sz w:val="28"/>
          <w:szCs w:val="28"/>
        </w:rPr>
        <w:t>No</w:t>
      </w:r>
      <w:r w:rsidR="00BA2B6D">
        <w:rPr>
          <w:color w:val="FF0000"/>
          <w:sz w:val="28"/>
          <w:szCs w:val="28"/>
        </w:rPr>
        <w:t>ne</w:t>
      </w:r>
      <w:r w:rsidR="00725D9B">
        <w:rPr>
          <w:color w:val="FF0000"/>
          <w:sz w:val="28"/>
          <w:szCs w:val="28"/>
        </w:rPr>
        <w:t xml:space="preserve">            </w:t>
      </w:r>
    </w:p>
    <w:p w14:paraId="0F4CB685" w14:textId="0C704EC4" w:rsidR="00D6515F" w:rsidRDefault="003C0DA3" w:rsidP="00725D9B">
      <w:pPr>
        <w:rPr>
          <w:color w:val="FF0000"/>
          <w:sz w:val="28"/>
          <w:szCs w:val="28"/>
          <w:u w:val="single"/>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725D9B">
        <w:rPr>
          <w:color w:val="FF0000"/>
          <w:sz w:val="28"/>
          <w:szCs w:val="28"/>
          <w:u w:val="single"/>
        </w:rPr>
        <w:t>9/04</w:t>
      </w:r>
      <w:r w:rsidR="000C706C" w:rsidRPr="009E2D38">
        <w:rPr>
          <w:color w:val="FF0000"/>
          <w:sz w:val="28"/>
          <w:szCs w:val="28"/>
          <w:u w:val="single"/>
        </w:rPr>
        <w:t>/</w:t>
      </w:r>
      <w:proofErr w:type="gramStart"/>
      <w:r w:rsidR="000C706C" w:rsidRPr="009E2D38">
        <w:rPr>
          <w:color w:val="FF0000"/>
          <w:sz w:val="28"/>
          <w:szCs w:val="28"/>
          <w:u w:val="single"/>
        </w:rPr>
        <w:t>2</w:t>
      </w:r>
      <w:r w:rsidR="00725D9B">
        <w:rPr>
          <w:color w:val="FF0000"/>
          <w:sz w:val="28"/>
          <w:szCs w:val="28"/>
          <w:u w:val="single"/>
        </w:rPr>
        <w:t>3</w:t>
      </w:r>
      <w:r w:rsidR="00F24368">
        <w:rPr>
          <w:color w:val="FF0000"/>
          <w:sz w:val="28"/>
          <w:szCs w:val="28"/>
        </w:rPr>
        <w:t xml:space="preserve"> </w:t>
      </w:r>
      <w:r w:rsidR="00725D9B">
        <w:rPr>
          <w:color w:val="FF0000"/>
          <w:sz w:val="28"/>
          <w:szCs w:val="28"/>
        </w:rPr>
        <w:t>;</w:t>
      </w:r>
      <w:proofErr w:type="gramEnd"/>
      <w:r w:rsidR="00725D9B">
        <w:rPr>
          <w:color w:val="FF0000"/>
          <w:sz w:val="28"/>
          <w:szCs w:val="28"/>
        </w:rPr>
        <w:t xml:space="preserve"> </w:t>
      </w:r>
      <w:r w:rsidR="00F24368">
        <w:rPr>
          <w:color w:val="FF0000"/>
          <w:sz w:val="28"/>
          <w:szCs w:val="28"/>
        </w:rPr>
        <w:t xml:space="preserve"> </w:t>
      </w:r>
      <w:r w:rsidR="00E71A29" w:rsidRPr="009E2D38">
        <w:rPr>
          <w:color w:val="FF0000"/>
          <w:sz w:val="28"/>
          <w:szCs w:val="28"/>
          <w:u w:val="single"/>
        </w:rPr>
        <w:t>Pakistan</w:t>
      </w:r>
      <w:r w:rsidR="00725D9B">
        <w:rPr>
          <w:color w:val="FF0000"/>
          <w:sz w:val="28"/>
          <w:szCs w:val="28"/>
          <w:u w:val="single"/>
        </w:rPr>
        <w:t xml:space="preserve"> 10/3/23</w:t>
      </w:r>
    </w:p>
    <w:p w14:paraId="66948A1C" w14:textId="77777777" w:rsidR="00725D9B" w:rsidRPr="00725D9B" w:rsidRDefault="00725D9B" w:rsidP="00725D9B">
      <w:pPr>
        <w:rPr>
          <w:color w:val="FF0000"/>
          <w:sz w:val="28"/>
          <w:szCs w:val="28"/>
        </w:rPr>
      </w:pPr>
    </w:p>
    <w:tbl>
      <w:tblPr>
        <w:tblStyle w:val="TableGrid"/>
        <w:tblW w:w="0" w:type="auto"/>
        <w:tblLook w:val="04A0" w:firstRow="1" w:lastRow="0" w:firstColumn="1" w:lastColumn="0" w:noHBand="0" w:noVBand="1"/>
      </w:tblPr>
      <w:tblGrid>
        <w:gridCol w:w="3590"/>
        <w:gridCol w:w="1891"/>
        <w:gridCol w:w="784"/>
        <w:gridCol w:w="971"/>
        <w:gridCol w:w="971"/>
        <w:gridCol w:w="784"/>
      </w:tblGrid>
      <w:tr w:rsidR="00CA5415" w14:paraId="17D6F2BE" w14:textId="77777777" w:rsidTr="00FD6D1B">
        <w:trPr>
          <w:trHeight w:val="269"/>
        </w:trPr>
        <w:tc>
          <w:tcPr>
            <w:tcW w:w="3590" w:type="dxa"/>
          </w:tcPr>
          <w:p w14:paraId="417C7923" w14:textId="77777777" w:rsidR="005F6776" w:rsidRDefault="005F6776">
            <w:pPr>
              <w:rPr>
                <w:color w:val="FF0000"/>
                <w:sz w:val="28"/>
                <w:szCs w:val="28"/>
              </w:rPr>
            </w:pPr>
          </w:p>
        </w:tc>
        <w:tc>
          <w:tcPr>
            <w:tcW w:w="1891" w:type="dxa"/>
            <w:shd w:val="clear" w:color="auto" w:fill="F2D4FF"/>
          </w:tcPr>
          <w:p w14:paraId="5F3FFE1E" w14:textId="27E79566"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725D9B">
              <w:rPr>
                <w:rFonts w:cs="Times New Roman (Body CS)"/>
                <w:color w:val="000000" w:themeColor="text1"/>
                <w:sz w:val="20"/>
                <w:szCs w:val="28"/>
              </w:rPr>
              <w:t>11/7</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FD6D1B">
        <w:trPr>
          <w:trHeight w:val="188"/>
        </w:trPr>
        <w:tc>
          <w:tcPr>
            <w:tcW w:w="3590" w:type="dxa"/>
            <w:shd w:val="clear" w:color="auto" w:fill="D9D9D9" w:themeFill="background1" w:themeFillShade="D9"/>
          </w:tcPr>
          <w:p w14:paraId="2C2B1B4C" w14:textId="77777777" w:rsidR="005F6776" w:rsidRDefault="005F6776">
            <w:pPr>
              <w:rPr>
                <w:color w:val="FF0000"/>
                <w:sz w:val="28"/>
                <w:szCs w:val="28"/>
              </w:rPr>
            </w:pPr>
          </w:p>
        </w:tc>
        <w:tc>
          <w:tcPr>
            <w:tcW w:w="1891"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71"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71"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FD6D1B">
        <w:trPr>
          <w:trHeight w:val="377"/>
        </w:trPr>
        <w:tc>
          <w:tcPr>
            <w:tcW w:w="3590"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91" w:type="dxa"/>
            <w:shd w:val="clear" w:color="auto" w:fill="F2D4FF"/>
          </w:tcPr>
          <w:p w14:paraId="79D95DFB" w14:textId="31D3410A"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725D9B">
              <w:rPr>
                <w:rFonts w:cs="Times New Roman (Body CS)"/>
                <w:color w:val="000000" w:themeColor="text1"/>
                <w:sz w:val="28"/>
                <w:szCs w:val="28"/>
              </w:rPr>
              <w:t>10</w:t>
            </w:r>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725D9B">
              <w:rPr>
                <w:rFonts w:cs="Times New Roman (Body CS)"/>
                <w:color w:val="000000" w:themeColor="text1"/>
                <w:szCs w:val="28"/>
              </w:rPr>
              <w:t>30</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71"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71"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FD6D1B">
        <w:tc>
          <w:tcPr>
            <w:tcW w:w="3590"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91" w:type="dxa"/>
            <w:shd w:val="clear" w:color="auto" w:fill="F2D4FF"/>
          </w:tcPr>
          <w:p w14:paraId="582BFAAF" w14:textId="23D667A2"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725D9B">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725D9B">
              <w:rPr>
                <w:rFonts w:cs="Times New Roman (Body CS)"/>
                <w:color w:val="000000" w:themeColor="text1"/>
                <w:sz w:val="28"/>
                <w:szCs w:val="28"/>
              </w:rPr>
              <w:t xml:space="preserve"> </w:t>
            </w:r>
            <w:proofErr w:type="gramStart"/>
            <w:r w:rsidR="00725D9B">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464112">
              <w:rPr>
                <w:rFonts w:cs="Times New Roman (Body CS)"/>
                <w:color w:val="000000" w:themeColor="text1"/>
                <w:sz w:val="22"/>
                <w:szCs w:val="28"/>
              </w:rPr>
              <w:t>2)</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71"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71"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FD6D1B">
        <w:tc>
          <w:tcPr>
            <w:tcW w:w="3590"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91" w:type="dxa"/>
            <w:shd w:val="clear" w:color="auto" w:fill="F2D4FF"/>
          </w:tcPr>
          <w:p w14:paraId="7C0577A8" w14:textId="4EE262ED" w:rsidR="005F6776" w:rsidRPr="00EB405D" w:rsidRDefault="00CA5415">
            <w:pPr>
              <w:rPr>
                <w:rFonts w:cs="Times New Roman (Body CS)"/>
                <w:color w:val="000000" w:themeColor="text1"/>
                <w:szCs w:val="28"/>
              </w:rPr>
            </w:pPr>
            <w:r>
              <w:rPr>
                <w:color w:val="FF0000"/>
                <w:sz w:val="28"/>
                <w:szCs w:val="28"/>
              </w:rPr>
              <w:t xml:space="preserve">   </w:t>
            </w:r>
            <w:r w:rsidR="00725D9B">
              <w:rPr>
                <w:rFonts w:cs="Times New Roman (Body CS)" w:hint="cs"/>
                <w:sz w:val="28"/>
                <w:szCs w:val="28"/>
              </w:rPr>
              <w:t>4</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725D9B">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71"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71"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FD6D1B">
        <w:tc>
          <w:tcPr>
            <w:tcW w:w="3590"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91" w:type="dxa"/>
            <w:shd w:val="clear" w:color="auto" w:fill="F2D4FF"/>
          </w:tcPr>
          <w:p w14:paraId="6861A2A2" w14:textId="3DA54AFE"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725D9B">
              <w:rPr>
                <w:rFonts w:cs="Times New Roman (Body CS)"/>
                <w:color w:val="000000" w:themeColor="text1"/>
                <w:sz w:val="22"/>
                <w:szCs w:val="28"/>
              </w:rPr>
              <w:t>8</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71"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71"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FD6D1B">
        <w:trPr>
          <w:trHeight w:val="197"/>
        </w:trPr>
        <w:tc>
          <w:tcPr>
            <w:tcW w:w="3590" w:type="dxa"/>
          </w:tcPr>
          <w:p w14:paraId="4DE15AA1" w14:textId="77777777" w:rsidR="005F6776" w:rsidRDefault="005F6776">
            <w:pPr>
              <w:rPr>
                <w:color w:val="FF0000"/>
                <w:sz w:val="28"/>
                <w:szCs w:val="28"/>
              </w:rPr>
            </w:pPr>
          </w:p>
        </w:tc>
        <w:tc>
          <w:tcPr>
            <w:tcW w:w="1891"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71" w:type="dxa"/>
            <w:shd w:val="clear" w:color="auto" w:fill="FFF2CC" w:themeFill="accent4" w:themeFillTint="33"/>
          </w:tcPr>
          <w:p w14:paraId="20BE89DA" w14:textId="77777777" w:rsidR="005F6776" w:rsidRDefault="005F6776">
            <w:pPr>
              <w:rPr>
                <w:color w:val="FF0000"/>
                <w:sz w:val="28"/>
                <w:szCs w:val="28"/>
              </w:rPr>
            </w:pPr>
          </w:p>
        </w:tc>
        <w:tc>
          <w:tcPr>
            <w:tcW w:w="971"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FD6D1B">
        <w:tc>
          <w:tcPr>
            <w:tcW w:w="3590"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91" w:type="dxa"/>
            <w:shd w:val="clear" w:color="auto" w:fill="F2D4FF"/>
          </w:tcPr>
          <w:p w14:paraId="2F45C6C3" w14:textId="06A040AD" w:rsidR="005F6776" w:rsidRPr="004E4BA3" w:rsidRDefault="00725D9B">
            <w:pPr>
              <w:rPr>
                <w:rFonts w:cs="Times New Roman (Body CS)"/>
                <w:color w:val="000000" w:themeColor="text1"/>
                <w:sz w:val="22"/>
                <w:szCs w:val="28"/>
              </w:rPr>
            </w:pPr>
            <w:r>
              <w:rPr>
                <w:rFonts w:cs="Times New Roman (Body CS)"/>
                <w:color w:val="000000" w:themeColor="text1"/>
                <w:sz w:val="28"/>
                <w:szCs w:val="28"/>
              </w:rPr>
              <w:t>342</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Pr>
                <w:rFonts w:cs="Times New Roman (Body CS)"/>
                <w:color w:val="000000" w:themeColor="text1"/>
                <w:sz w:val="22"/>
                <w:szCs w:val="28"/>
              </w:rPr>
              <w:t>483</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7860B166"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725D9B">
              <w:rPr>
                <w:rFonts w:cs="Times New Roman (Body CS)"/>
                <w:color w:val="000000" w:themeColor="text1"/>
                <w:sz w:val="28"/>
                <w:szCs w:val="28"/>
              </w:rPr>
              <w:t>7</w:t>
            </w:r>
          </w:p>
        </w:tc>
        <w:tc>
          <w:tcPr>
            <w:tcW w:w="971"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71"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09E93A22"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(environmental)</w:t>
      </w:r>
      <w:r w:rsidR="009C6EA0">
        <w:rPr>
          <w:rFonts w:cs="Times New Roman (Body CS)"/>
          <w:b/>
          <w:i/>
          <w:color w:val="000000" w:themeColor="text1"/>
        </w:rPr>
        <w:t xml:space="preserve"> this week:</w:t>
      </w:r>
    </w:p>
    <w:p w14:paraId="6899F730" w14:textId="59167212" w:rsidR="00511025" w:rsidRPr="00511025" w:rsidRDefault="006820BC" w:rsidP="009E2D38">
      <w:pPr>
        <w:spacing w:after="120"/>
        <w:rPr>
          <w:rStyle w:val="Hyperlink"/>
          <w:rFonts w:cs="Times New Roman (Body CS)"/>
          <w:b/>
          <w:i/>
          <w:color w:val="000000" w:themeColor="text1"/>
          <w:sz w:val="28"/>
          <w:szCs w:val="28"/>
          <w:u w:val="none"/>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725D9B">
        <w:rPr>
          <w:rFonts w:cs="Times New Roman (Body CS)"/>
          <w:b/>
          <w:i/>
          <w:color w:val="000000" w:themeColor="text1"/>
          <w:sz w:val="28"/>
          <w:szCs w:val="28"/>
        </w:rPr>
        <w:t>1</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w:t>
      </w:r>
      <w:r w:rsidR="00725D9B">
        <w:rPr>
          <w:rFonts w:cs="Times New Roman (Body CS)"/>
          <w:b/>
          <w:i/>
          <w:color w:val="000000" w:themeColor="text1"/>
          <w:sz w:val="28"/>
          <w:szCs w:val="28"/>
        </w:rPr>
        <w:t xml:space="preserve"> </w:t>
      </w:r>
      <w:r w:rsidR="00A84725">
        <w:rPr>
          <w:rFonts w:cs="Times New Roman (Body CS)"/>
          <w:b/>
          <w:i/>
          <w:color w:val="000000" w:themeColor="text1"/>
          <w:sz w:val="28"/>
          <w:szCs w:val="28"/>
        </w:rPr>
        <w:t>2,</w:t>
      </w:r>
      <w:r w:rsidR="00725D9B">
        <w:rPr>
          <w:rFonts w:cs="Times New Roman (Body CS)"/>
          <w:b/>
          <w:i/>
          <w:color w:val="000000" w:themeColor="text1"/>
          <w:sz w:val="28"/>
          <w:szCs w:val="28"/>
        </w:rPr>
        <w:t xml:space="preserve"> or </w:t>
      </w:r>
      <w:proofErr w:type="gramStart"/>
      <w:r w:rsidR="00A84725">
        <w:rPr>
          <w:rFonts w:cs="Times New Roman (Body CS)"/>
          <w:b/>
          <w:i/>
          <w:color w:val="000000" w:themeColor="text1"/>
          <w:sz w:val="28"/>
          <w:szCs w:val="28"/>
        </w:rPr>
        <w:t xml:space="preserve">3 </w:t>
      </w:r>
      <w:r>
        <w:rPr>
          <w:rFonts w:cs="Times New Roman (Body CS)"/>
          <w:b/>
          <w:i/>
          <w:color w:val="000000" w:themeColor="text1"/>
          <w:sz w:val="28"/>
          <w:szCs w:val="28"/>
        </w:rPr>
        <w:t xml:space="preserve"> =</w:t>
      </w:r>
      <w:proofErr w:type="gramEnd"/>
      <w:r w:rsidR="00BD3369">
        <w:rPr>
          <w:rFonts w:cs="Times New Roman (Body CS)"/>
          <w:b/>
          <w:i/>
          <w:color w:val="000000" w:themeColor="text1"/>
          <w:sz w:val="28"/>
          <w:szCs w:val="28"/>
        </w:rPr>
        <w:t xml:space="preserve"> </w:t>
      </w:r>
      <w:r w:rsidR="00725D9B">
        <w:rPr>
          <w:rFonts w:cs="Times New Roman (Body CS)"/>
          <w:b/>
          <w:i/>
          <w:color w:val="000000" w:themeColor="text1"/>
          <w:sz w:val="28"/>
          <w:szCs w:val="28"/>
        </w:rPr>
        <w:t>9</w:t>
      </w:r>
      <w:r w:rsidR="001B2551">
        <w:rPr>
          <w:rFonts w:cs="Times New Roman (Body CS)"/>
          <w:b/>
          <w:i/>
          <w:color w:val="000000" w:themeColor="text1"/>
          <w:sz w:val="28"/>
          <w:szCs w:val="28"/>
        </w:rPr>
        <w:t xml:space="preserve">    </w:t>
      </w:r>
    </w:p>
    <w:p w14:paraId="1A614B61" w14:textId="7A44A4A8" w:rsidR="00725D9B" w:rsidRPr="00725D9B" w:rsidRDefault="00725D9B" w:rsidP="00725D9B">
      <w:pPr>
        <w:shd w:val="clear" w:color="auto" w:fill="FFFFFF"/>
        <w:rPr>
          <w:rFonts w:ascii="Tw Cen MT Condensed" w:hAnsi="Tw Cen MT Condensed" w:cs="Segoe UI"/>
          <w:b/>
          <w:bCs/>
          <w:color w:val="242424"/>
          <w:sz w:val="32"/>
          <w:szCs w:val="22"/>
          <w:u w:val="double"/>
          <w:bdr w:val="none" w:sz="0" w:space="0" w:color="auto" w:frame="1"/>
        </w:rPr>
      </w:pPr>
      <w:r>
        <w:rPr>
          <w:rFonts w:ascii="Tw Cen MT Condensed" w:hAnsi="Tw Cen MT Condensed" w:cs="Segoe UI"/>
          <w:b/>
          <w:bCs/>
          <w:color w:val="242424"/>
          <w:sz w:val="32"/>
          <w:szCs w:val="22"/>
          <w:u w:val="double"/>
          <w:bdr w:val="none" w:sz="0" w:space="0" w:color="auto" w:frame="1"/>
        </w:rPr>
        <w:t xml:space="preserve">This might be of interest to you: </w:t>
      </w:r>
      <w:r>
        <w:rPr>
          <w:rFonts w:ascii="Segoe UI" w:hAnsi="Segoe UI" w:cs="Segoe UI"/>
          <w:color w:val="242424"/>
          <w:bdr w:val="none" w:sz="0" w:space="0" w:color="auto" w:frame="1"/>
        </w:rPr>
        <w:t> </w:t>
      </w:r>
    </w:p>
    <w:p w14:paraId="21959425" w14:textId="77777777" w:rsidR="00725D9B" w:rsidRDefault="00725D9B" w:rsidP="00725D9B">
      <w:pPr>
        <w:numPr>
          <w:ilvl w:val="0"/>
          <w:numId w:val="9"/>
        </w:numPr>
        <w:shd w:val="clear" w:color="auto" w:fill="FFFFFF"/>
        <w:rPr>
          <w:rFonts w:ascii="Calibri" w:hAnsi="Calibri" w:cs="Calibri"/>
          <w:color w:val="242424"/>
          <w:sz w:val="22"/>
          <w:szCs w:val="22"/>
        </w:rPr>
      </w:pPr>
      <w:r>
        <w:rPr>
          <w:rFonts w:ascii="Segoe UI" w:hAnsi="Segoe UI" w:cs="Segoe UI"/>
          <w:color w:val="242424"/>
          <w:bdr w:val="none" w:sz="0" w:space="0" w:color="auto" w:frame="1"/>
        </w:rPr>
        <w:t xml:space="preserve">“It may seem like simple work to collect two samples from people's homes at least 24-48 hours apart. But it is actually a very complex task to do this while maintaining their right temperature until they are delivered to the Ministry of Public Health and Population in Sana’a,” - Dr Mohammed </w:t>
      </w:r>
      <w:proofErr w:type="spellStart"/>
      <w:r>
        <w:rPr>
          <w:rFonts w:ascii="Segoe UI" w:hAnsi="Segoe UI" w:cs="Segoe UI"/>
          <w:color w:val="242424"/>
          <w:bdr w:val="none" w:sz="0" w:space="0" w:color="auto" w:frame="1"/>
        </w:rPr>
        <w:t>Sharafulddin</w:t>
      </w:r>
      <w:proofErr w:type="spellEnd"/>
      <w:r>
        <w:rPr>
          <w:rFonts w:ascii="Segoe UI" w:hAnsi="Segoe UI" w:cs="Segoe UI"/>
          <w:color w:val="242424"/>
          <w:bdr w:val="none" w:sz="0" w:space="0" w:color="auto" w:frame="1"/>
        </w:rPr>
        <w:t xml:space="preserve">, AFP surveillance coordinator in Al </w:t>
      </w:r>
      <w:proofErr w:type="spellStart"/>
      <w:r>
        <w:rPr>
          <w:rFonts w:ascii="Segoe UI" w:hAnsi="Segoe UI" w:cs="Segoe UI"/>
          <w:color w:val="242424"/>
          <w:bdr w:val="none" w:sz="0" w:space="0" w:color="auto" w:frame="1"/>
        </w:rPr>
        <w:t>Mahaweet</w:t>
      </w:r>
      <w:proofErr w:type="spellEnd"/>
      <w:r>
        <w:rPr>
          <w:rFonts w:ascii="Segoe UI" w:hAnsi="Segoe UI" w:cs="Segoe UI"/>
          <w:color w:val="242424"/>
          <w:bdr w:val="none" w:sz="0" w:space="0" w:color="auto" w:frame="1"/>
        </w:rPr>
        <w:t xml:space="preserve"> governorate, Yemen.</w:t>
      </w:r>
      <w:r>
        <w:rPr>
          <w:rStyle w:val="apple-converted-space"/>
          <w:rFonts w:ascii="Segoe UI" w:hAnsi="Segoe UI" w:cs="Segoe UI"/>
          <w:color w:val="242424"/>
          <w:bdr w:val="none" w:sz="0" w:space="0" w:color="auto" w:frame="1"/>
        </w:rPr>
        <w:t> </w:t>
      </w:r>
      <w:hyperlink r:id="rId9" w:history="1">
        <w:r>
          <w:rPr>
            <w:rStyle w:val="Hyperlink"/>
            <w:rFonts w:ascii="Segoe UI" w:hAnsi="Segoe UI" w:cs="Segoe UI"/>
            <w:color w:val="0563C1"/>
            <w:bdr w:val="none" w:sz="0" w:space="0" w:color="auto" w:frame="1"/>
          </w:rPr>
          <w:t>Read</w:t>
        </w:r>
        <w:r>
          <w:rPr>
            <w:rStyle w:val="Hyperlink"/>
            <w:rFonts w:ascii="Segoe UI" w:hAnsi="Segoe UI" w:cs="Segoe UI"/>
            <w:color w:val="0563C1"/>
            <w:bdr w:val="none" w:sz="0" w:space="0" w:color="auto" w:frame="1"/>
          </w:rPr>
          <w:t xml:space="preserve"> </w:t>
        </w:r>
        <w:r>
          <w:rPr>
            <w:rStyle w:val="Hyperlink"/>
            <w:rFonts w:ascii="Segoe UI" w:hAnsi="Segoe UI" w:cs="Segoe UI"/>
            <w:color w:val="0563C1"/>
            <w:bdr w:val="none" w:sz="0" w:space="0" w:color="auto" w:frame="1"/>
          </w:rPr>
          <w:t>more</w:t>
        </w:r>
      </w:hyperlink>
      <w:r>
        <w:rPr>
          <w:rFonts w:ascii="Segoe UI" w:hAnsi="Segoe UI" w:cs="Segoe UI"/>
          <w:color w:val="242424"/>
          <w:bdr w:val="none" w:sz="0" w:space="0" w:color="auto" w:frame="1"/>
        </w:rPr>
        <w:t>…</w:t>
      </w:r>
    </w:p>
    <w:p w14:paraId="707C8012" w14:textId="014F39B4" w:rsidR="00725D9B" w:rsidRDefault="00725D9B" w:rsidP="00725D9B">
      <w:pPr>
        <w:shd w:val="clear" w:color="auto" w:fill="FFFFFF"/>
        <w:rPr>
          <w:rFonts w:ascii="Tw Cen MT Condensed" w:hAnsi="Tw Cen MT Condensed" w:cs="Segoe UI"/>
          <w:bCs/>
          <w:color w:val="242424"/>
          <w:sz w:val="28"/>
          <w:szCs w:val="22"/>
          <w:bdr w:val="none" w:sz="0" w:space="0" w:color="auto" w:frame="1"/>
        </w:rPr>
      </w:pPr>
      <w:r>
        <w:rPr>
          <w:rFonts w:ascii="Tw Cen MT Condensed" w:hAnsi="Tw Cen MT Condensed" w:cs="Segoe UI"/>
          <w:bCs/>
          <w:color w:val="242424"/>
          <w:sz w:val="28"/>
          <w:szCs w:val="22"/>
          <w:bdr w:val="none" w:sz="0" w:space="0" w:color="auto" w:frame="1"/>
        </w:rPr>
        <w:t xml:space="preserve">             </w:t>
      </w:r>
      <w:r w:rsidRPr="00725D9B">
        <w:rPr>
          <w:rFonts w:ascii="Tw Cen MT Condensed" w:hAnsi="Tw Cen MT Condensed" w:cs="Segoe UI"/>
          <w:bCs/>
          <w:color w:val="242424"/>
          <w:sz w:val="28"/>
          <w:szCs w:val="22"/>
          <w:bdr w:val="none" w:sz="0" w:space="0" w:color="auto" w:frame="1"/>
        </w:rPr>
        <w:t xml:space="preserve">Note: In 2023 there have been 3 confirmed cases of children paralyzed by </w:t>
      </w:r>
      <w:proofErr w:type="spellStart"/>
      <w:r w:rsidRPr="00725D9B">
        <w:rPr>
          <w:rFonts w:ascii="Tw Cen MT Condensed" w:hAnsi="Tw Cen MT Condensed" w:cs="Segoe UI"/>
          <w:bCs/>
          <w:color w:val="242424"/>
          <w:sz w:val="28"/>
          <w:szCs w:val="22"/>
          <w:bdr w:val="none" w:sz="0" w:space="0" w:color="auto" w:frame="1"/>
        </w:rPr>
        <w:t>cVDPV</w:t>
      </w:r>
      <w:proofErr w:type="spellEnd"/>
      <w:r w:rsidRPr="00725D9B">
        <w:rPr>
          <w:rFonts w:ascii="Tw Cen MT Condensed" w:hAnsi="Tw Cen MT Condensed" w:cs="Segoe UI"/>
          <w:bCs/>
          <w:color w:val="242424"/>
          <w:sz w:val="28"/>
          <w:szCs w:val="22"/>
          <w:bdr w:val="none" w:sz="0" w:space="0" w:color="auto" w:frame="1"/>
        </w:rPr>
        <w:t xml:space="preserve"> but in 2022 there were 162</w:t>
      </w:r>
    </w:p>
    <w:p w14:paraId="6856E896" w14:textId="77777777" w:rsidR="00725D9B" w:rsidRDefault="00725D9B" w:rsidP="00725D9B">
      <w:pPr>
        <w:shd w:val="clear" w:color="auto" w:fill="FFFFFF"/>
        <w:rPr>
          <w:rFonts w:ascii="Tw Cen MT Condensed" w:hAnsi="Tw Cen MT Condensed" w:cs="Segoe UI"/>
          <w:bCs/>
          <w:color w:val="242424"/>
          <w:sz w:val="28"/>
          <w:szCs w:val="22"/>
          <w:bdr w:val="none" w:sz="0" w:space="0" w:color="auto" w:frame="1"/>
        </w:rPr>
      </w:pPr>
    </w:p>
    <w:p w14:paraId="786D1091" w14:textId="5B8B1313" w:rsidR="00725D9B" w:rsidRPr="00725D9B" w:rsidRDefault="00725D9B" w:rsidP="00725D9B">
      <w:pPr>
        <w:pStyle w:val="Heading3"/>
        <w:numPr>
          <w:ilvl w:val="0"/>
          <w:numId w:val="12"/>
        </w:numPr>
        <w:shd w:val="clear" w:color="auto" w:fill="FFFFFF"/>
        <w:textAlignment w:val="baseline"/>
        <w:rPr>
          <w:rFonts w:ascii="Calibri Light" w:hAnsi="Calibri Light" w:cs="Calibri Light"/>
          <w:color w:val="1F3763"/>
          <w:sz w:val="28"/>
        </w:rPr>
      </w:pPr>
      <w:bookmarkStart w:id="0" w:name="_Hlk150249481"/>
      <w:r w:rsidRPr="00725D9B">
        <w:rPr>
          <w:rFonts w:ascii="Arial" w:hAnsi="Arial" w:cs="Arial"/>
          <w:bCs/>
          <w:color w:val="000000"/>
          <w:sz w:val="28"/>
          <w:szCs w:val="20"/>
        </w:rPr>
        <w:t>Africa’s polio certification commission calls for increased action in 2024 to rebuild immunity and end polio It has</w:t>
      </w:r>
      <w:r w:rsidRPr="00725D9B">
        <w:rPr>
          <w:rStyle w:val="apple-converted-space"/>
          <w:rFonts w:ascii="Arial" w:hAnsi="Arial" w:cs="Arial"/>
          <w:bCs/>
          <w:color w:val="000000"/>
          <w:sz w:val="28"/>
          <w:szCs w:val="20"/>
        </w:rPr>
        <w:t> </w:t>
      </w:r>
      <w:bookmarkEnd w:id="0"/>
      <w:r w:rsidRPr="00725D9B">
        <w:rPr>
          <w:rFonts w:ascii="Arial" w:hAnsi="Arial" w:cs="Arial"/>
          <w:bCs/>
          <w:color w:val="231F20"/>
          <w:sz w:val="28"/>
          <w:szCs w:val="20"/>
        </w:rPr>
        <w:t xml:space="preserve">advised Botswana, Malawi, Mozambique, Tanzania, </w:t>
      </w:r>
      <w:proofErr w:type="gramStart"/>
      <w:r w:rsidRPr="00725D9B">
        <w:rPr>
          <w:rFonts w:ascii="Arial" w:hAnsi="Arial" w:cs="Arial"/>
          <w:bCs/>
          <w:color w:val="231F20"/>
          <w:sz w:val="28"/>
          <w:szCs w:val="20"/>
        </w:rPr>
        <w:t>Zambia</w:t>
      </w:r>
      <w:proofErr w:type="gramEnd"/>
      <w:r w:rsidRPr="00725D9B">
        <w:rPr>
          <w:rFonts w:ascii="Arial" w:hAnsi="Arial" w:cs="Arial"/>
          <w:bCs/>
          <w:color w:val="231F20"/>
          <w:sz w:val="28"/>
          <w:szCs w:val="20"/>
        </w:rPr>
        <w:t xml:space="preserve"> and Zimbabwe, together with health partners, to urgently address gaps in polio immunity in order to prevent outbreaks. It has been agreed to increase the scale and number of </w:t>
      </w:r>
      <w:proofErr w:type="gramStart"/>
      <w:r w:rsidRPr="00725D9B">
        <w:rPr>
          <w:rFonts w:ascii="Arial" w:hAnsi="Arial" w:cs="Arial"/>
          <w:bCs/>
          <w:color w:val="231F20"/>
          <w:sz w:val="28"/>
          <w:szCs w:val="20"/>
        </w:rPr>
        <w:t>vaccination</w:t>
      </w:r>
      <w:proofErr w:type="gramEnd"/>
      <w:r w:rsidRPr="00725D9B">
        <w:rPr>
          <w:rFonts w:ascii="Arial" w:hAnsi="Arial" w:cs="Arial"/>
          <w:bCs/>
          <w:color w:val="231F20"/>
          <w:sz w:val="28"/>
          <w:szCs w:val="20"/>
        </w:rPr>
        <w:t xml:space="preserve"> rounds in the African Region, to rebuild immunity and put an end to all types of polio in Africa. The ARCC noted the great progress made by Mozambique, together with </w:t>
      </w:r>
      <w:proofErr w:type="spellStart"/>
      <w:r w:rsidRPr="00725D9B">
        <w:rPr>
          <w:rFonts w:ascii="Arial" w:hAnsi="Arial" w:cs="Arial"/>
          <w:bCs/>
          <w:color w:val="231F20"/>
          <w:sz w:val="28"/>
          <w:szCs w:val="20"/>
        </w:rPr>
        <w:t>neighbouring</w:t>
      </w:r>
      <w:proofErr w:type="spellEnd"/>
      <w:r w:rsidRPr="00725D9B">
        <w:rPr>
          <w:rFonts w:ascii="Arial" w:hAnsi="Arial" w:cs="Arial"/>
          <w:bCs/>
          <w:color w:val="231F20"/>
          <w:sz w:val="28"/>
          <w:szCs w:val="20"/>
        </w:rPr>
        <w:t xml:space="preserve"> Zimbabwe, Malawi, Tanzania, and Zambia in their response to the detections of WPV1 in Lilongwe (Malawi) and Tete (Mozambique). No new cases have been reported for over a year now. Since their meeting in July the members of the ARCC have been highlighting the growing risk of WPV1 spread, particularly in South-Eastern parts of DRC and across Madagascar. In addition, the risk is expanding in countries with low type 1 immunity, such as those around the Lake Chad Basin, across the Sahel, and the Horn of Africa. The Commission noted major challenges in Nigeria, resulting in persistent cVDPV2 transmission. This is linked to ongoing delays in the introduction of the second dose of IPV, gaps in coverage in underserved populations, and the challenges in implemented high-quality SIA activities in areas with persistent circulation. Reluctance to vaccination in population pockets in some African countries continues to hamper eradication efforts.</w:t>
      </w:r>
      <w:r w:rsidRPr="00725D9B">
        <w:rPr>
          <w:rStyle w:val="apple-converted-space"/>
          <w:rFonts w:ascii="Arial" w:hAnsi="Arial" w:cs="Arial"/>
          <w:bCs/>
          <w:color w:val="231F20"/>
          <w:sz w:val="28"/>
          <w:szCs w:val="20"/>
        </w:rPr>
        <w:t> </w:t>
      </w:r>
    </w:p>
    <w:p w14:paraId="0B217B5F" w14:textId="77777777" w:rsidR="00725D9B" w:rsidRPr="00725D9B" w:rsidRDefault="00725D9B" w:rsidP="00725D9B">
      <w:pPr>
        <w:pStyle w:val="NormalWeb"/>
        <w:shd w:val="clear" w:color="auto" w:fill="FFFFFF"/>
        <w:spacing w:before="0" w:beforeAutospacing="0" w:after="0" w:afterAutospacing="0"/>
        <w:rPr>
          <w:rFonts w:ascii="Helvetica" w:hAnsi="Helvetica"/>
          <w:color w:val="000000"/>
          <w:sz w:val="28"/>
          <w:szCs w:val="18"/>
        </w:rPr>
      </w:pPr>
      <w:r w:rsidRPr="00725D9B">
        <w:rPr>
          <w:rFonts w:ascii="Arial" w:hAnsi="Arial" w:cs="Arial"/>
          <w:color w:val="000000"/>
          <w:sz w:val="28"/>
          <w:szCs w:val="20"/>
        </w:rPr>
        <w:t> </w:t>
      </w:r>
    </w:p>
    <w:p w14:paraId="44597D79" w14:textId="77777777" w:rsidR="00725D9B" w:rsidRPr="00725D9B" w:rsidRDefault="00725D9B" w:rsidP="00725D9B">
      <w:pPr>
        <w:pStyle w:val="ListParagraph"/>
        <w:numPr>
          <w:ilvl w:val="0"/>
          <w:numId w:val="11"/>
        </w:numPr>
        <w:shd w:val="clear" w:color="auto" w:fill="FFFFFF"/>
        <w:contextualSpacing w:val="0"/>
        <w:rPr>
          <w:rFonts w:ascii="Arial" w:hAnsi="Arial" w:cs="Calibri"/>
          <w:sz w:val="28"/>
          <w:szCs w:val="22"/>
        </w:rPr>
      </w:pPr>
      <w:hyperlink r:id="rId10" w:history="1">
        <w:r w:rsidRPr="00725D9B">
          <w:rPr>
            <w:rStyle w:val="Hyperlink"/>
            <w:rFonts w:ascii="Arial" w:hAnsi="Arial" w:cs="Arial"/>
            <w:color w:val="auto"/>
            <w:sz w:val="28"/>
            <w:szCs w:val="20"/>
          </w:rPr>
          <w:t>Getting a Polio Certificate in Pakistan:</w:t>
        </w:r>
        <w:r w:rsidRPr="00725D9B">
          <w:rPr>
            <w:rStyle w:val="apple-converted-space"/>
            <w:rFonts w:ascii="Arial" w:hAnsi="Arial" w:cs="Arial"/>
            <w:sz w:val="28"/>
            <w:szCs w:val="20"/>
          </w:rPr>
          <w:t> </w:t>
        </w:r>
      </w:hyperlink>
      <w:r w:rsidRPr="00725D9B">
        <w:rPr>
          <w:rFonts w:ascii="Arial" w:hAnsi="Arial" w:cs="Arial"/>
          <w:sz w:val="28"/>
          <w:szCs w:val="20"/>
        </w:rPr>
        <w:t>The government of Pakistan has launched a digital polio certification service for all who want to travel abroad.</w:t>
      </w:r>
      <w:r w:rsidRPr="00725D9B">
        <w:rPr>
          <w:rStyle w:val="apple-converted-space"/>
          <w:rFonts w:ascii="Arial" w:hAnsi="Arial" w:cs="Arial"/>
          <w:sz w:val="28"/>
          <w:szCs w:val="20"/>
        </w:rPr>
        <w:t> </w:t>
      </w:r>
      <w:r w:rsidRPr="00725D9B">
        <w:rPr>
          <w:rFonts w:ascii="Arial" w:hAnsi="Arial" w:cs="Arial"/>
          <w:sz w:val="28"/>
          <w:szCs w:val="20"/>
          <w:shd w:val="clear" w:color="auto" w:fill="FFFFFF"/>
        </w:rPr>
        <w:t>The National Institute of Health, which comes under the Ministry of National Health Services, introduced the certification system via the National Immunization Management Service to meet international requirements.</w:t>
      </w:r>
    </w:p>
    <w:p w14:paraId="6C4C9023" w14:textId="77777777" w:rsidR="00725D9B" w:rsidRDefault="00725D9B" w:rsidP="009E2D38">
      <w:pPr>
        <w:shd w:val="clear" w:color="auto" w:fill="FFFFFF"/>
        <w:rPr>
          <w:rFonts w:ascii="Segoe UI" w:hAnsi="Segoe UI" w:cs="Segoe UI"/>
          <w:b/>
          <w:bCs/>
          <w:color w:val="242424"/>
          <w:sz w:val="22"/>
          <w:szCs w:val="22"/>
          <w:bdr w:val="none" w:sz="0" w:space="0" w:color="auto" w:frame="1"/>
        </w:rPr>
      </w:pPr>
    </w:p>
    <w:p w14:paraId="20838C62" w14:textId="77777777" w:rsidR="00725D9B" w:rsidRDefault="00725D9B" w:rsidP="009E2D38">
      <w:pPr>
        <w:shd w:val="clear" w:color="auto" w:fill="FFFFFF"/>
        <w:rPr>
          <w:rFonts w:ascii="Calibri" w:hAnsi="Calibri" w:cs="Calibri"/>
          <w:color w:val="000000"/>
          <w:sz w:val="22"/>
          <w:szCs w:val="22"/>
        </w:rPr>
      </w:pPr>
    </w:p>
    <w:p w14:paraId="2851F252" w14:textId="44A8BBB1" w:rsidR="00725D9B" w:rsidRDefault="00725D9B" w:rsidP="00725D9B">
      <w:pPr>
        <w:spacing w:after="120"/>
        <w:rPr>
          <w:rFonts w:ascii="Calibri" w:hAnsi="Calibri" w:cs="Calibri"/>
          <w:color w:val="0563C1"/>
          <w:u w:val="single"/>
        </w:rPr>
      </w:pPr>
      <w:r w:rsidRPr="00725D9B">
        <w:rPr>
          <w:rFonts w:ascii="GALVJI OBLIQUE" w:hAnsi="GALVJI OBLIQUE" w:cs="Times New Roman (Body CS)"/>
          <w:b/>
          <w:color w:val="000000"/>
          <w:sz w:val="28"/>
          <w:szCs w:val="18"/>
        </w:rPr>
        <w:t>Upcoming events:</w:t>
      </w:r>
      <w:r>
        <w:rPr>
          <w:rFonts w:ascii="GALVJI OBLIQUE" w:hAnsi="GALVJI OBLIQUE" w:cs="Times New Roman (Body CS)"/>
          <w:b/>
          <w:color w:val="000000"/>
          <w:sz w:val="28"/>
          <w:szCs w:val="18"/>
        </w:rPr>
        <w:t xml:space="preserve"> </w:t>
      </w:r>
      <w:r>
        <w:rPr>
          <w:rFonts w:ascii="GALVJI OBLIQUE" w:hAnsi="GALVJI OBLIQUE" w:cs="Times New Roman (Body CS)"/>
          <w:color w:val="0070C0"/>
          <w:sz w:val="28"/>
          <w:szCs w:val="18"/>
        </w:rPr>
        <w:t xml:space="preserve">Rick Barry basketballs are still available for Rotary clubs/districts to use for fundraising for polio. Contact Mike Crosby with any questions!  Here is the link to the video done by Rick promoting the basketball if you want to use it for publicity prior to your sale(s) of the basketball.      </w:t>
      </w:r>
      <w:hyperlink r:id="rId11" w:history="1">
        <w:r w:rsidRPr="006168C7">
          <w:rPr>
            <w:rStyle w:val="Hyperlink"/>
            <w:rFonts w:ascii="Calibri" w:hAnsi="Calibri" w:cs="Calibri"/>
          </w:rPr>
          <w:t>https://vimeo.com/868063713?share=copy</w:t>
        </w:r>
      </w:hyperlink>
    </w:p>
    <w:p w14:paraId="2790C0D3" w14:textId="4B6B008A" w:rsidR="00725D9B" w:rsidRPr="00725D9B" w:rsidRDefault="00725D9B" w:rsidP="00725D9B">
      <w:pPr>
        <w:spacing w:after="120"/>
        <w:rPr>
          <w:rFonts w:ascii="Calibri" w:hAnsi="Calibri" w:cs="Calibri"/>
          <w:color w:val="0563C1"/>
          <w:u w:val="single"/>
        </w:rPr>
      </w:pPr>
      <w:r w:rsidRPr="00725D9B">
        <w:rPr>
          <w:rFonts w:ascii="Calibri" w:hAnsi="Calibri" w:cs="Calibri"/>
          <w:b/>
          <w:color w:val="FF0000"/>
          <w:sz w:val="36"/>
        </w:rPr>
        <w:t>Ride to End Polio in Tucson, AZ Sat. Nov. 18</w:t>
      </w:r>
      <w:r w:rsidRPr="00725D9B">
        <w:rPr>
          <w:rFonts w:ascii="Calibri" w:hAnsi="Calibri" w:cs="Calibri"/>
          <w:i/>
          <w:color w:val="FF0000"/>
          <w:sz w:val="32"/>
        </w:rPr>
        <w:t>.  Ride in-person or virtually</w:t>
      </w:r>
      <w:r w:rsidRPr="00725D9B">
        <w:rPr>
          <w:rFonts w:ascii="Calibri" w:hAnsi="Calibri" w:cs="Calibri"/>
          <w:color w:val="FF0000"/>
          <w:sz w:val="28"/>
        </w:rPr>
        <w:t>.</w:t>
      </w:r>
      <w:r>
        <w:rPr>
          <w:rFonts w:ascii="Calibri" w:hAnsi="Calibri" w:cs="Calibri"/>
          <w:color w:val="FF0000"/>
        </w:rPr>
        <w:t xml:space="preserve">  </w:t>
      </w:r>
      <w:r w:rsidRPr="00725D9B">
        <w:rPr>
          <w:rFonts w:ascii="Calibri" w:hAnsi="Calibri" w:cs="Calibri"/>
          <w:color w:val="FF0000"/>
          <w:sz w:val="28"/>
        </w:rPr>
        <w:t>For more info go to</w:t>
      </w:r>
      <w:r>
        <w:rPr>
          <w:rFonts w:ascii="Calibri" w:hAnsi="Calibri" w:cs="Calibri"/>
          <w:color w:val="FF0000"/>
        </w:rPr>
        <w:t xml:space="preserve"> </w:t>
      </w:r>
      <w:hyperlink r:id="rId12" w:history="1">
        <w:r w:rsidRPr="006168C7">
          <w:rPr>
            <w:rStyle w:val="Hyperlink"/>
            <w:rFonts w:ascii="Calibri" w:hAnsi="Calibri" w:cs="Calibri"/>
          </w:rPr>
          <w:t>https://polioride.org</w:t>
        </w:r>
      </w:hyperlink>
      <w:r>
        <w:rPr>
          <w:rFonts w:ascii="Calibri" w:hAnsi="Calibri" w:cs="Calibri"/>
          <w:color w:val="0070C0"/>
          <w:u w:val="single"/>
        </w:rPr>
        <w:t xml:space="preserve"> </w:t>
      </w:r>
      <w:r>
        <w:br/>
      </w:r>
    </w:p>
    <w:p w14:paraId="1B77FCC6" w14:textId="7F52BB51" w:rsidR="00951619" w:rsidRPr="00725D9B" w:rsidRDefault="00725D9B" w:rsidP="00725D9B">
      <w:pPr>
        <w:spacing w:after="240"/>
        <w:rPr>
          <w:rFonts w:ascii="Calibri" w:hAnsi="Calibri" w:cs="Calibri"/>
          <w:color w:val="0070C0"/>
          <w:u w:val="single"/>
        </w:rPr>
      </w:pPr>
      <w:r>
        <w:rPr>
          <w:rFonts w:ascii="Century Gothic" w:hAnsi="Century Gothic" w:cs="Arial"/>
          <w:b/>
          <w:iCs/>
          <w:color w:val="7030A0"/>
          <w:sz w:val="28"/>
          <w:shd w:val="clear" w:color="auto" w:fill="FFFFFF"/>
        </w:rPr>
        <w:t xml:space="preserve">District 5150 Foundation 2024 River Cruise in the Netherlands and Belgium—a fundraiser for the Eradication of Polio--Aug. 14-21, 2024. On board will be PRIP Holger </w:t>
      </w:r>
      <w:proofErr w:type="spellStart"/>
      <w:r>
        <w:rPr>
          <w:rFonts w:ascii="Century Gothic" w:hAnsi="Century Gothic" w:cs="Arial"/>
          <w:b/>
          <w:iCs/>
          <w:color w:val="7030A0"/>
          <w:sz w:val="28"/>
          <w:shd w:val="clear" w:color="auto" w:fill="FFFFFF"/>
        </w:rPr>
        <w:t>Knaak</w:t>
      </w:r>
      <w:proofErr w:type="spellEnd"/>
      <w:r>
        <w:rPr>
          <w:rFonts w:ascii="Century Gothic" w:hAnsi="Century Gothic" w:cs="Arial"/>
          <w:b/>
          <w:iCs/>
          <w:color w:val="7030A0"/>
          <w:sz w:val="28"/>
          <w:shd w:val="clear" w:color="auto" w:fill="FFFFFF"/>
        </w:rPr>
        <w:t xml:space="preserve"> and Global PolioPlus Society chair, Brenda Cressey. For reservations and more information contact (415) 215-6442 or (800) 258-8880 and ask for the Rotary Cruise.  </w:t>
      </w:r>
      <w:r>
        <w:rPr>
          <w:rFonts w:ascii="Century Gothic" w:hAnsi="Century Gothic" w:cs="Arial"/>
          <w:i/>
          <w:iCs/>
          <w:color w:val="7030A0"/>
          <w:sz w:val="28"/>
          <w:shd w:val="clear" w:color="auto" w:fill="FFFFFF"/>
        </w:rPr>
        <w:t>Book by 11/15/23 and save $500 per stateroom!</w:t>
      </w: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3"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4F5E2357"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FD6D1B">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Tw Cen MT Condensed">
    <w:panose1 w:val="020B0606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LVJI OBLIQUE">
    <w:panose1 w:val="020B0504020202020204"/>
    <w:charset w:val="4D"/>
    <w:family w:val="swiss"/>
    <w:pitch w:val="variable"/>
    <w:sig w:usb0="A00000EF" w:usb1="5000204A" w:usb2="00001000" w:usb3="00000000" w:csb0="00000001" w:csb1="00000000"/>
  </w:font>
  <w:font w:name="Century Gothic">
    <w:panose1 w:val="020B050202020202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12A7E"/>
    <w:multiLevelType w:val="hybridMultilevel"/>
    <w:tmpl w:val="DE8AF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F585D"/>
    <w:multiLevelType w:val="hybridMultilevel"/>
    <w:tmpl w:val="75D253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D3A79"/>
    <w:multiLevelType w:val="multilevel"/>
    <w:tmpl w:val="062C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2D37DA"/>
    <w:multiLevelType w:val="multilevel"/>
    <w:tmpl w:val="C30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635C5"/>
    <w:multiLevelType w:val="hybridMultilevel"/>
    <w:tmpl w:val="2E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11"/>
  </w:num>
  <w:num w:numId="2" w16cid:durableId="1063411286">
    <w:abstractNumId w:val="12"/>
  </w:num>
  <w:num w:numId="3" w16cid:durableId="1409381838">
    <w:abstractNumId w:val="0"/>
  </w:num>
  <w:num w:numId="4" w16cid:durableId="423377370">
    <w:abstractNumId w:val="7"/>
  </w:num>
  <w:num w:numId="5" w16cid:durableId="2090417456">
    <w:abstractNumId w:val="3"/>
  </w:num>
  <w:num w:numId="6" w16cid:durableId="1452091319">
    <w:abstractNumId w:val="4"/>
  </w:num>
  <w:num w:numId="7" w16cid:durableId="2058892209">
    <w:abstractNumId w:val="10"/>
  </w:num>
  <w:num w:numId="8" w16cid:durableId="582028567">
    <w:abstractNumId w:val="9"/>
  </w:num>
  <w:num w:numId="9" w16cid:durableId="1893617813">
    <w:abstractNumId w:val="6"/>
  </w:num>
  <w:num w:numId="10" w16cid:durableId="1034186285">
    <w:abstractNumId w:val="1"/>
  </w:num>
  <w:num w:numId="11" w16cid:durableId="695808618">
    <w:abstractNumId w:val="8"/>
  </w:num>
  <w:num w:numId="12" w16cid:durableId="930743746">
    <w:abstractNumId w:val="2"/>
  </w:num>
  <w:num w:numId="13" w16cid:durableId="194540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62ED"/>
    <w:rsid w:val="000C706C"/>
    <w:rsid w:val="000D0ACD"/>
    <w:rsid w:val="000D46D5"/>
    <w:rsid w:val="000F3316"/>
    <w:rsid w:val="001209FC"/>
    <w:rsid w:val="00130DE2"/>
    <w:rsid w:val="0016594E"/>
    <w:rsid w:val="001B2551"/>
    <w:rsid w:val="001B68FD"/>
    <w:rsid w:val="001F4CD4"/>
    <w:rsid w:val="0021424D"/>
    <w:rsid w:val="00223ABE"/>
    <w:rsid w:val="00232B33"/>
    <w:rsid w:val="002372A9"/>
    <w:rsid w:val="00241E99"/>
    <w:rsid w:val="00246794"/>
    <w:rsid w:val="00260BD7"/>
    <w:rsid w:val="00262E73"/>
    <w:rsid w:val="002D3FB4"/>
    <w:rsid w:val="00302B76"/>
    <w:rsid w:val="00373FA0"/>
    <w:rsid w:val="00375539"/>
    <w:rsid w:val="00391E82"/>
    <w:rsid w:val="003A2559"/>
    <w:rsid w:val="003C0DA3"/>
    <w:rsid w:val="003C6103"/>
    <w:rsid w:val="003D38D4"/>
    <w:rsid w:val="00410B1A"/>
    <w:rsid w:val="00416064"/>
    <w:rsid w:val="0044608F"/>
    <w:rsid w:val="00464112"/>
    <w:rsid w:val="00481D00"/>
    <w:rsid w:val="004A3089"/>
    <w:rsid w:val="004A7945"/>
    <w:rsid w:val="004D0B06"/>
    <w:rsid w:val="004D1147"/>
    <w:rsid w:val="004E221C"/>
    <w:rsid w:val="004E4BA3"/>
    <w:rsid w:val="00511025"/>
    <w:rsid w:val="00511FDB"/>
    <w:rsid w:val="00556601"/>
    <w:rsid w:val="00560D59"/>
    <w:rsid w:val="00562EBE"/>
    <w:rsid w:val="005633AD"/>
    <w:rsid w:val="0057300E"/>
    <w:rsid w:val="005836EA"/>
    <w:rsid w:val="005B2910"/>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25D9B"/>
    <w:rsid w:val="00730A26"/>
    <w:rsid w:val="00737221"/>
    <w:rsid w:val="00743B95"/>
    <w:rsid w:val="00744F60"/>
    <w:rsid w:val="007575D3"/>
    <w:rsid w:val="007872F9"/>
    <w:rsid w:val="007F0452"/>
    <w:rsid w:val="007F3024"/>
    <w:rsid w:val="00810DE9"/>
    <w:rsid w:val="00826618"/>
    <w:rsid w:val="00893E0F"/>
    <w:rsid w:val="008A76F9"/>
    <w:rsid w:val="008B5747"/>
    <w:rsid w:val="00901EE9"/>
    <w:rsid w:val="00951619"/>
    <w:rsid w:val="00991983"/>
    <w:rsid w:val="009C4E5E"/>
    <w:rsid w:val="009C6EA0"/>
    <w:rsid w:val="009E2D38"/>
    <w:rsid w:val="009F7FB2"/>
    <w:rsid w:val="00A06ADD"/>
    <w:rsid w:val="00A0764A"/>
    <w:rsid w:val="00A20923"/>
    <w:rsid w:val="00A256A4"/>
    <w:rsid w:val="00A52A4C"/>
    <w:rsid w:val="00A76468"/>
    <w:rsid w:val="00A84725"/>
    <w:rsid w:val="00A91B66"/>
    <w:rsid w:val="00A91B6C"/>
    <w:rsid w:val="00A91D6F"/>
    <w:rsid w:val="00A930AA"/>
    <w:rsid w:val="00AF4A01"/>
    <w:rsid w:val="00B10F86"/>
    <w:rsid w:val="00B314AB"/>
    <w:rsid w:val="00BA2B6D"/>
    <w:rsid w:val="00BD3369"/>
    <w:rsid w:val="00BE76F4"/>
    <w:rsid w:val="00C17055"/>
    <w:rsid w:val="00C3772E"/>
    <w:rsid w:val="00C451E9"/>
    <w:rsid w:val="00C465B8"/>
    <w:rsid w:val="00CA5415"/>
    <w:rsid w:val="00CD45CB"/>
    <w:rsid w:val="00D44B6F"/>
    <w:rsid w:val="00D46DEE"/>
    <w:rsid w:val="00D6515F"/>
    <w:rsid w:val="00D84388"/>
    <w:rsid w:val="00DF0CA3"/>
    <w:rsid w:val="00E5042A"/>
    <w:rsid w:val="00E66AB4"/>
    <w:rsid w:val="00E71A29"/>
    <w:rsid w:val="00E73930"/>
    <w:rsid w:val="00E755EF"/>
    <w:rsid w:val="00EB405D"/>
    <w:rsid w:val="00EB53D4"/>
    <w:rsid w:val="00EF368D"/>
    <w:rsid w:val="00EF6E1D"/>
    <w:rsid w:val="00F13C63"/>
    <w:rsid w:val="00F24368"/>
    <w:rsid w:val="00F514EC"/>
    <w:rsid w:val="00F60182"/>
    <w:rsid w:val="00F91A52"/>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471">
      <w:bodyDiv w:val="1"/>
      <w:marLeft w:val="0"/>
      <w:marRight w:val="0"/>
      <w:marTop w:val="0"/>
      <w:marBottom w:val="0"/>
      <w:divBdr>
        <w:top w:val="none" w:sz="0" w:space="0" w:color="auto"/>
        <w:left w:val="none" w:sz="0" w:space="0" w:color="auto"/>
        <w:bottom w:val="none" w:sz="0" w:space="0" w:color="auto"/>
        <w:right w:val="none" w:sz="0" w:space="0" w:color="auto"/>
      </w:divBdr>
    </w:div>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977613079">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hyperlink" Target="mailto:marnyeul@me.com" TargetMode="Externa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https://polior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meo.com/868063713?share=cop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honeworld.com.pk/getting-a-polio-certificate-in-pakistan-step-by-step-process/" TargetMode="External"/><Relationship Id="rId4" Type="http://schemas.openxmlformats.org/officeDocument/2006/relationships/webSettings" Target="webSettings.xml"/><Relationship Id="rId9" Type="http://schemas.openxmlformats.org/officeDocument/2006/relationships/hyperlink" Target="https://express.adobe.com/page/SCRwjFSulyq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775</Words>
  <Characters>4272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3</cp:revision>
  <dcterms:created xsi:type="dcterms:W3CDTF">2023-09-29T05:07:00Z</dcterms:created>
  <dcterms:modified xsi:type="dcterms:W3CDTF">2023-11-10T02:44:00Z</dcterms:modified>
</cp:coreProperties>
</file>