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DFE23" w14:textId="77777777" w:rsidR="00E875D9" w:rsidRDefault="00CF5360" w:rsidP="008B06F1">
      <w:pPr>
        <w:pStyle w:val="Header"/>
        <w:tabs>
          <w:tab w:val="clear" w:pos="4153"/>
          <w:tab w:val="center" w:pos="5529"/>
        </w:tabs>
        <w:spacing w:before="40" w:after="40" w:line="276" w:lineRule="auto"/>
        <w:rPr>
          <w:b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30D4189" wp14:editId="2E97D780">
            <wp:simplePos x="0" y="0"/>
            <wp:positionH relativeFrom="column">
              <wp:posOffset>4688840</wp:posOffset>
            </wp:positionH>
            <wp:positionV relativeFrom="paragraph">
              <wp:posOffset>-381000</wp:posOffset>
            </wp:positionV>
            <wp:extent cx="2222500" cy="898525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CE6">
        <w:rPr>
          <w:b/>
          <w:szCs w:val="22"/>
        </w:rPr>
        <w:t>FORM 2</w:t>
      </w:r>
      <w:r w:rsidR="008B06F1">
        <w:rPr>
          <w:b/>
          <w:szCs w:val="22"/>
        </w:rPr>
        <w:t xml:space="preserve">                                                    </w:t>
      </w:r>
    </w:p>
    <w:p w14:paraId="3F4B36B1" w14:textId="77777777" w:rsidR="000B6AFF" w:rsidRDefault="00E875D9" w:rsidP="008B06F1">
      <w:pPr>
        <w:pStyle w:val="Header"/>
        <w:tabs>
          <w:tab w:val="clear" w:pos="4153"/>
          <w:tab w:val="clear" w:pos="8306"/>
        </w:tabs>
        <w:spacing w:before="40" w:after="40" w:line="240" w:lineRule="auto"/>
        <w:rPr>
          <w:b/>
          <w:szCs w:val="22"/>
        </w:rPr>
      </w:pPr>
      <w:r w:rsidRPr="00945309">
        <w:rPr>
          <w:b/>
          <w:color w:val="4472C4" w:themeColor="accent1"/>
          <w:szCs w:val="22"/>
        </w:rPr>
        <w:t xml:space="preserve">Barbeques &amp; all </w:t>
      </w:r>
      <w:r w:rsidR="00DD298A">
        <w:rPr>
          <w:b/>
          <w:color w:val="4472C4" w:themeColor="accent1"/>
          <w:szCs w:val="22"/>
        </w:rPr>
        <w:t>Food/</w:t>
      </w:r>
      <w:r w:rsidRPr="00945309">
        <w:rPr>
          <w:b/>
          <w:color w:val="4472C4" w:themeColor="accent1"/>
          <w:szCs w:val="22"/>
        </w:rPr>
        <w:t>Cooking events</w:t>
      </w:r>
      <w:r w:rsidR="008B06F1" w:rsidRPr="003C0D20">
        <w:rPr>
          <w:b/>
          <w:sz w:val="18"/>
          <w:szCs w:val="18"/>
        </w:rPr>
        <w:t xml:space="preserve"> </w:t>
      </w:r>
      <w:r w:rsidR="008B06F1">
        <w:rPr>
          <w:b/>
          <w:szCs w:val="22"/>
        </w:rPr>
        <w:t xml:space="preserve">          RISK ASSESSMENT</w:t>
      </w:r>
    </w:p>
    <w:p w14:paraId="437E040F" w14:textId="6E3319EC" w:rsidR="008B06F1" w:rsidRDefault="000B6AFF" w:rsidP="008B06F1">
      <w:pPr>
        <w:pStyle w:val="Header"/>
        <w:tabs>
          <w:tab w:val="clear" w:pos="4153"/>
          <w:tab w:val="clear" w:pos="8306"/>
        </w:tabs>
        <w:spacing w:before="40" w:after="40"/>
        <w:rPr>
          <w:b/>
          <w:sz w:val="18"/>
          <w:szCs w:val="18"/>
        </w:rPr>
      </w:pPr>
      <w:r w:rsidRPr="004D77E7">
        <w:rPr>
          <w:b/>
          <w:sz w:val="18"/>
          <w:szCs w:val="18"/>
          <w:highlight w:val="yellow"/>
        </w:rPr>
        <w:t>Revision</w:t>
      </w:r>
      <w:r w:rsidR="004D77E7" w:rsidRPr="004D77E7">
        <w:rPr>
          <w:b/>
          <w:sz w:val="18"/>
          <w:szCs w:val="18"/>
          <w:highlight w:val="yellow"/>
        </w:rPr>
        <w:t>3</w:t>
      </w:r>
    </w:p>
    <w:p w14:paraId="546E9288" w14:textId="0BA666AB" w:rsidR="000B6AFF" w:rsidRDefault="000B6AFF" w:rsidP="008B06F1">
      <w:pPr>
        <w:pStyle w:val="Header"/>
        <w:tabs>
          <w:tab w:val="clear" w:pos="4153"/>
          <w:tab w:val="clear" w:pos="8306"/>
        </w:tabs>
        <w:spacing w:before="40" w:after="40"/>
        <w:rPr>
          <w:b/>
          <w:sz w:val="18"/>
          <w:szCs w:val="18"/>
        </w:rPr>
      </w:pPr>
      <w:r w:rsidRPr="003C0D20">
        <w:rPr>
          <w:b/>
          <w:sz w:val="18"/>
          <w:szCs w:val="18"/>
        </w:rPr>
        <w:t xml:space="preserve">DATE: </w:t>
      </w:r>
      <w:r w:rsidR="005D68A3">
        <w:rPr>
          <w:b/>
          <w:sz w:val="18"/>
          <w:szCs w:val="18"/>
        </w:rPr>
        <w:t>4</w:t>
      </w:r>
      <w:r w:rsidR="00CF5360">
        <w:rPr>
          <w:b/>
          <w:sz w:val="18"/>
          <w:szCs w:val="18"/>
        </w:rPr>
        <w:t>/2/201</w:t>
      </w:r>
      <w:r w:rsidR="004D77E7">
        <w:rPr>
          <w:b/>
          <w:sz w:val="18"/>
          <w:szCs w:val="18"/>
        </w:rPr>
        <w:t>9</w:t>
      </w:r>
    </w:p>
    <w:p w14:paraId="30F85881" w14:textId="77777777" w:rsidR="009B3ED7" w:rsidRPr="00257CE6" w:rsidRDefault="009B3ED7" w:rsidP="00257CE6">
      <w:pPr>
        <w:pStyle w:val="Header"/>
        <w:spacing w:line="240" w:lineRule="auto"/>
        <w:rPr>
          <w:b/>
          <w:sz w:val="10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"/>
        <w:gridCol w:w="8102"/>
        <w:gridCol w:w="561"/>
        <w:gridCol w:w="559"/>
      </w:tblGrid>
      <w:tr w:rsidR="00257CE6" w:rsidRPr="0008430F" w14:paraId="55B965F6" w14:textId="77777777" w:rsidTr="00433AB4">
        <w:trPr>
          <w:cantSplit/>
          <w:trHeight w:val="397"/>
        </w:trPr>
        <w:tc>
          <w:tcPr>
            <w:tcW w:w="4451" w:type="pct"/>
            <w:gridSpan w:val="2"/>
            <w:tcBorders>
              <w:bottom w:val="single" w:sz="4" w:space="0" w:color="000000"/>
            </w:tcBorders>
            <w:shd w:val="clear" w:color="auto" w:fill="ED7D31" w:themeFill="accent2"/>
            <w:vAlign w:val="center"/>
          </w:tcPr>
          <w:p w14:paraId="42681252" w14:textId="77777777" w:rsidR="00257CE6" w:rsidRPr="0008430F" w:rsidRDefault="00257CE6" w:rsidP="008B06F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Assessment Checklist</w:t>
            </w:r>
          </w:p>
        </w:tc>
        <w:tc>
          <w:tcPr>
            <w:tcW w:w="275" w:type="pct"/>
            <w:shd w:val="clear" w:color="auto" w:fill="8DB3E2"/>
            <w:vAlign w:val="center"/>
          </w:tcPr>
          <w:p w14:paraId="2D93BC3E" w14:textId="77777777" w:rsidR="00257CE6" w:rsidRPr="00257CE6" w:rsidRDefault="00257CE6" w:rsidP="008B06F1">
            <w:pPr>
              <w:spacing w:line="240" w:lineRule="auto"/>
              <w:jc w:val="center"/>
            </w:pPr>
            <w:r w:rsidRPr="00257CE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74" w:type="pct"/>
            <w:shd w:val="clear" w:color="auto" w:fill="8DB3E2"/>
            <w:vAlign w:val="center"/>
          </w:tcPr>
          <w:p w14:paraId="17A951F2" w14:textId="77777777" w:rsidR="00257CE6" w:rsidRPr="00257CE6" w:rsidRDefault="00257CE6" w:rsidP="008B06F1">
            <w:pPr>
              <w:spacing w:line="240" w:lineRule="auto"/>
              <w:jc w:val="center"/>
            </w:pPr>
            <w:r w:rsidRPr="00257CE6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57CE6" w:rsidRPr="0008430F" w14:paraId="4A20536B" w14:textId="77777777" w:rsidTr="00433AB4">
        <w:trPr>
          <w:cantSplit/>
        </w:trPr>
        <w:tc>
          <w:tcPr>
            <w:tcW w:w="478" w:type="pct"/>
            <w:tcBorders>
              <w:bottom w:val="single" w:sz="4" w:space="0" w:color="000000"/>
            </w:tcBorders>
            <w:shd w:val="clear" w:color="auto" w:fill="ED7D31" w:themeFill="accent2"/>
          </w:tcPr>
          <w:p w14:paraId="44897F49" w14:textId="77777777" w:rsidR="00C21293" w:rsidRDefault="00C21293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E4E317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57CE6">
              <w:rPr>
                <w:rFonts w:ascii="Arial" w:hAnsi="Arial" w:cs="Arial"/>
                <w:b/>
                <w:sz w:val="18"/>
                <w:szCs w:val="18"/>
              </w:rPr>
              <w:t>.1.1</w:t>
            </w:r>
          </w:p>
        </w:tc>
        <w:tc>
          <w:tcPr>
            <w:tcW w:w="3973" w:type="pct"/>
            <w:tcBorders>
              <w:bottom w:val="single" w:sz="4" w:space="0" w:color="000000"/>
            </w:tcBorders>
            <w:shd w:val="clear" w:color="auto" w:fill="auto"/>
          </w:tcPr>
          <w:p w14:paraId="0CE8E5D1" w14:textId="77777777" w:rsidR="00257CE6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C52B16" w14:textId="07E4EDB8" w:rsidR="00257CE6" w:rsidRDefault="00257CE6" w:rsidP="00AB7887">
            <w:pPr>
              <w:rPr>
                <w:rFonts w:ascii="Arial" w:hAnsi="Arial" w:cs="Arial"/>
                <w:sz w:val="18"/>
                <w:szCs w:val="18"/>
              </w:rPr>
            </w:pPr>
            <w:r w:rsidRPr="00035B67">
              <w:rPr>
                <w:rFonts w:ascii="Arial" w:hAnsi="Arial" w:cs="Arial"/>
                <w:sz w:val="18"/>
                <w:szCs w:val="18"/>
              </w:rPr>
              <w:t>Name of the event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035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887" w:rsidRPr="009B21FD">
              <w:rPr>
                <w:rFonts w:ascii="Arial" w:hAnsi="Arial" w:cs="Arial"/>
                <w:b/>
                <w:sz w:val="18"/>
                <w:szCs w:val="18"/>
              </w:rPr>
              <w:t>: All BBQs</w:t>
            </w:r>
            <w:r w:rsidR="00AB7887">
              <w:rPr>
                <w:rFonts w:ascii="Arial" w:hAnsi="Arial" w:cs="Arial"/>
                <w:sz w:val="18"/>
                <w:szCs w:val="18"/>
              </w:rPr>
              <w:t xml:space="preserve"> at Coles, Bunnings and any other ad hoc venues using the Rotary Glenelg club BBQ equipment</w:t>
            </w:r>
          </w:p>
          <w:p w14:paraId="1D26D942" w14:textId="2D97D411" w:rsidR="00257CE6" w:rsidRPr="00035B67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35B67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AB7887">
              <w:rPr>
                <w:rFonts w:ascii="Arial" w:hAnsi="Arial" w:cs="Arial"/>
                <w:sz w:val="18"/>
                <w:szCs w:val="18"/>
              </w:rPr>
              <w:t xml:space="preserve"> As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68A3">
              <w:rPr>
                <w:rFonts w:ascii="Arial" w:hAnsi="Arial" w:cs="Arial"/>
                <w:sz w:val="18"/>
                <w:szCs w:val="18"/>
              </w:rPr>
              <w:t>(or, for example, all</w:t>
            </w:r>
            <w:r w:rsidR="00AB7887">
              <w:rPr>
                <w:rFonts w:ascii="Arial" w:hAnsi="Arial" w:cs="Arial"/>
                <w:sz w:val="18"/>
                <w:szCs w:val="18"/>
              </w:rPr>
              <w:t xml:space="preserve"> of 2019</w:t>
            </w:r>
            <w:r w:rsidR="005D68A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433AB4">
              <w:rPr>
                <w:rFonts w:ascii="Arial" w:hAnsi="Arial" w:cs="Arial"/>
                <w:sz w:val="16"/>
                <w:szCs w:val="16"/>
              </w:rPr>
              <w:t xml:space="preserve">If this event is to be repeated with identical requirements </w:t>
            </w:r>
            <w:r w:rsidRPr="00433AB4">
              <w:rPr>
                <w:rFonts w:ascii="Arial" w:hAnsi="Arial" w:cs="Arial"/>
                <w:b/>
                <w:sz w:val="16"/>
                <w:szCs w:val="16"/>
              </w:rPr>
              <w:t>list the dates</w:t>
            </w:r>
            <w:r w:rsidRPr="00433AB4">
              <w:rPr>
                <w:rFonts w:ascii="Arial" w:hAnsi="Arial" w:cs="Arial"/>
                <w:sz w:val="16"/>
                <w:szCs w:val="16"/>
              </w:rPr>
              <w:t xml:space="preserve"> on Form 1.</w:t>
            </w:r>
          </w:p>
        </w:tc>
        <w:tc>
          <w:tcPr>
            <w:tcW w:w="275" w:type="pct"/>
            <w:shd w:val="clear" w:color="auto" w:fill="auto"/>
          </w:tcPr>
          <w:p w14:paraId="76697524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</w:tcPr>
          <w:p w14:paraId="46BFE0D0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E6" w:rsidRPr="0008430F" w14:paraId="7AF4BFD0" w14:textId="77777777" w:rsidTr="00433AB4">
        <w:trPr>
          <w:cantSplit/>
        </w:trPr>
        <w:tc>
          <w:tcPr>
            <w:tcW w:w="478" w:type="pct"/>
            <w:tcBorders>
              <w:bottom w:val="single" w:sz="4" w:space="0" w:color="000000"/>
            </w:tcBorders>
            <w:shd w:val="clear" w:color="auto" w:fill="ED7D31" w:themeFill="accent2"/>
          </w:tcPr>
          <w:p w14:paraId="552D1121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="00257CE6" w:rsidRPr="0008430F">
              <w:rPr>
                <w:rFonts w:ascii="Arial" w:hAnsi="Arial" w:cs="Arial"/>
                <w:b/>
                <w:sz w:val="18"/>
                <w:szCs w:val="18"/>
                <w:lang w:val="en-AU"/>
              </w:rPr>
              <w:t>.1.</w:t>
            </w:r>
            <w:r w:rsidR="00257CE6"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3973" w:type="pct"/>
            <w:tcBorders>
              <w:bottom w:val="single" w:sz="4" w:space="0" w:color="000000"/>
            </w:tcBorders>
            <w:shd w:val="clear" w:color="auto" w:fill="auto"/>
          </w:tcPr>
          <w:p w14:paraId="3CF6EFFC" w14:textId="77777777" w:rsidR="00257CE6" w:rsidRPr="00C90632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One member </w:t>
            </w:r>
            <w:r w:rsidRPr="00D01B7F">
              <w:rPr>
                <w:rFonts w:ascii="Arial" w:hAnsi="Arial" w:cs="Arial"/>
                <w:b/>
                <w:sz w:val="18"/>
                <w:szCs w:val="18"/>
              </w:rPr>
              <w:t>must</w:t>
            </w:r>
            <w:r>
              <w:rPr>
                <w:rFonts w:ascii="Arial" w:hAnsi="Arial" w:cs="Arial"/>
                <w:sz w:val="18"/>
                <w:szCs w:val="18"/>
              </w:rPr>
              <w:t xml:space="preserve"> carry a mobile phone with current emergency Police, Fire and Ambulance numbers inserted.</w:t>
            </w:r>
          </w:p>
        </w:tc>
        <w:tc>
          <w:tcPr>
            <w:tcW w:w="275" w:type="pct"/>
            <w:shd w:val="clear" w:color="auto" w:fill="auto"/>
          </w:tcPr>
          <w:p w14:paraId="68617DF2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</w:tcPr>
          <w:p w14:paraId="7F29A03A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E6" w:rsidRPr="0008430F" w14:paraId="2AC0348D" w14:textId="77777777" w:rsidTr="00433AB4">
        <w:trPr>
          <w:cantSplit/>
        </w:trPr>
        <w:tc>
          <w:tcPr>
            <w:tcW w:w="478" w:type="pct"/>
            <w:tcBorders>
              <w:bottom w:val="single" w:sz="4" w:space="0" w:color="000000"/>
            </w:tcBorders>
            <w:shd w:val="clear" w:color="auto" w:fill="ED7D31" w:themeFill="accent2"/>
          </w:tcPr>
          <w:p w14:paraId="1A6F7A63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="00257CE6">
              <w:rPr>
                <w:rFonts w:ascii="Arial" w:hAnsi="Arial" w:cs="Arial"/>
                <w:b/>
                <w:sz w:val="18"/>
                <w:szCs w:val="18"/>
                <w:lang w:val="en-AU"/>
              </w:rPr>
              <w:t>.1.3</w:t>
            </w:r>
          </w:p>
        </w:tc>
        <w:tc>
          <w:tcPr>
            <w:tcW w:w="3973" w:type="pct"/>
            <w:tcBorders>
              <w:bottom w:val="single" w:sz="4" w:space="0" w:color="000000"/>
            </w:tcBorders>
            <w:shd w:val="clear" w:color="auto" w:fill="auto"/>
          </w:tcPr>
          <w:p w14:paraId="41B6EA20" w14:textId="45C444FD" w:rsidR="00257CE6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Observe approved food handling practices, ideally have </w:t>
            </w:r>
            <w:r w:rsidR="005D68A3">
              <w:rPr>
                <w:rFonts w:ascii="Arial" w:hAnsi="Arial" w:cs="Arial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</w:rPr>
              <w:t xml:space="preserve">Rotarians with safe food handling training </w:t>
            </w:r>
            <w:r w:rsidR="004D77E7">
              <w:rPr>
                <w:rFonts w:ascii="Arial" w:hAnsi="Arial" w:cs="Arial"/>
                <w:sz w:val="18"/>
                <w:szCs w:val="18"/>
              </w:rPr>
              <w:t xml:space="preserve">completed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4D77E7">
              <w:rPr>
                <w:rFonts w:ascii="Arial" w:hAnsi="Arial" w:cs="Arial"/>
                <w:sz w:val="18"/>
                <w:szCs w:val="18"/>
              </w:rPr>
              <w:t>duty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229A">
              <w:rPr>
                <w:rFonts w:ascii="Arial" w:hAnsi="Arial" w:cs="Arial"/>
                <w:sz w:val="18"/>
                <w:szCs w:val="18"/>
              </w:rPr>
              <w:t xml:space="preserve">(ISO 22000 refers) </w:t>
            </w:r>
            <w:r>
              <w:rPr>
                <w:rFonts w:ascii="Arial" w:hAnsi="Arial" w:cs="Arial"/>
                <w:sz w:val="18"/>
                <w:szCs w:val="18"/>
              </w:rPr>
              <w:t xml:space="preserve">Wear Aprons, tie back </w:t>
            </w:r>
            <w:r w:rsidR="00031114">
              <w:rPr>
                <w:rFonts w:ascii="Arial" w:hAnsi="Arial" w:cs="Arial"/>
                <w:sz w:val="18"/>
                <w:szCs w:val="18"/>
              </w:rPr>
              <w:t xml:space="preserve">or cover </w:t>
            </w:r>
            <w:r>
              <w:rPr>
                <w:rFonts w:ascii="Arial" w:hAnsi="Arial" w:cs="Arial"/>
                <w:sz w:val="18"/>
                <w:szCs w:val="18"/>
              </w:rPr>
              <w:t>long hair</w:t>
            </w:r>
            <w:r w:rsidR="000311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14:paraId="2140B660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</w:tcPr>
          <w:p w14:paraId="4AA1582B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E6" w:rsidRPr="0008430F" w14:paraId="2B9B0EDE" w14:textId="77777777" w:rsidTr="00433AB4">
        <w:trPr>
          <w:cantSplit/>
        </w:trPr>
        <w:tc>
          <w:tcPr>
            <w:tcW w:w="478" w:type="pct"/>
            <w:tcBorders>
              <w:bottom w:val="single" w:sz="4" w:space="0" w:color="000000"/>
            </w:tcBorders>
            <w:shd w:val="clear" w:color="auto" w:fill="ED7D31" w:themeFill="accent2"/>
          </w:tcPr>
          <w:p w14:paraId="2AACD147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="00257CE6" w:rsidRPr="0008430F">
              <w:rPr>
                <w:rFonts w:ascii="Arial" w:hAnsi="Arial" w:cs="Arial"/>
                <w:b/>
                <w:sz w:val="18"/>
                <w:szCs w:val="18"/>
                <w:lang w:val="en-AU"/>
              </w:rPr>
              <w:t>.1.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4</w:t>
            </w:r>
          </w:p>
        </w:tc>
        <w:tc>
          <w:tcPr>
            <w:tcW w:w="3973" w:type="pct"/>
            <w:tcBorders>
              <w:bottom w:val="single" w:sz="4" w:space="0" w:color="000000"/>
            </w:tcBorders>
            <w:shd w:val="clear" w:color="auto" w:fill="auto"/>
          </w:tcPr>
          <w:p w14:paraId="42E55248" w14:textId="655836E6" w:rsidR="00257CE6" w:rsidRPr="004E5038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E5038"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Designed for short-term use, </w:t>
            </w:r>
            <w:r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powder free </w:t>
            </w:r>
            <w:r w:rsidRPr="004E5038"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>vinyl gloves offer a</w:t>
            </w:r>
            <w:r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n </w:t>
            </w:r>
            <w:r w:rsidRPr="004E5038"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>effective alternative to latex while providing an effective temporary barrier against biological contaminants. Blue Vinyl gloves provide easy id</w:t>
            </w:r>
            <w:r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entification in food preparation and </w:t>
            </w:r>
            <w:r w:rsidR="005D68A3"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this also indicates to </w:t>
            </w:r>
            <w:r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the public that Rotary </w:t>
            </w:r>
            <w:r w:rsidR="00AB7887"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is </w:t>
            </w:r>
            <w:r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>observ</w:t>
            </w:r>
            <w:r w:rsidR="00AB7887"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>ing</w:t>
            </w:r>
            <w:r>
              <w:rPr>
                <w:rFonts w:ascii="Roboto" w:hAnsi="Roboto" w:cs="Arial"/>
                <w:color w:val="464646"/>
                <w:spacing w:val="2"/>
                <w:sz w:val="18"/>
                <w:szCs w:val="18"/>
                <w:lang w:val="en"/>
              </w:rPr>
              <w:t xml:space="preserve"> best practices.</w:t>
            </w:r>
          </w:p>
        </w:tc>
        <w:tc>
          <w:tcPr>
            <w:tcW w:w="275" w:type="pct"/>
            <w:shd w:val="clear" w:color="auto" w:fill="auto"/>
          </w:tcPr>
          <w:p w14:paraId="7292648D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</w:tcPr>
          <w:p w14:paraId="7528719A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E6" w:rsidRPr="00556F5E" w14:paraId="37DE5309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7696201B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="00257CE6" w:rsidRPr="0008430F">
              <w:rPr>
                <w:rFonts w:ascii="Arial" w:hAnsi="Arial" w:cs="Arial"/>
                <w:b/>
                <w:sz w:val="18"/>
                <w:szCs w:val="18"/>
                <w:lang w:val="en-AU"/>
              </w:rPr>
              <w:t>.1.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5</w:t>
            </w: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14:paraId="785A9441" w14:textId="77777777" w:rsidR="00257CE6" w:rsidRPr="0008430F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gloves when changing the food type being handled. Hand washing should still be undertaken.</w:t>
            </w:r>
          </w:p>
        </w:tc>
        <w:tc>
          <w:tcPr>
            <w:tcW w:w="275" w:type="pct"/>
          </w:tcPr>
          <w:p w14:paraId="45F689E8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1E1572B5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306CE646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67244C78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="00257CE6" w:rsidRPr="0008430F">
              <w:rPr>
                <w:rFonts w:ascii="Arial" w:hAnsi="Arial" w:cs="Arial"/>
                <w:b/>
                <w:sz w:val="18"/>
                <w:szCs w:val="18"/>
                <w:lang w:val="en-AU"/>
              </w:rPr>
              <w:t>.1.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bottom w:val="single" w:sz="4" w:space="0" w:color="auto"/>
            </w:tcBorders>
          </w:tcPr>
          <w:p w14:paraId="76968D61" w14:textId="77777777" w:rsidR="00257CE6" w:rsidRPr="00934ACC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nominated member handing cash must </w:t>
            </w:r>
            <w:r w:rsidRPr="00D01B7F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handle food.</w:t>
            </w:r>
            <w:r w:rsidR="00031114">
              <w:rPr>
                <w:rFonts w:ascii="Arial" w:hAnsi="Arial" w:cs="Arial"/>
                <w:sz w:val="18"/>
                <w:szCs w:val="18"/>
              </w:rPr>
              <w:t xml:space="preserve"> Have Hand washing facilities available</w:t>
            </w:r>
          </w:p>
        </w:tc>
        <w:tc>
          <w:tcPr>
            <w:tcW w:w="275" w:type="pct"/>
          </w:tcPr>
          <w:p w14:paraId="08BAB0C3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7D1BD951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5AA604B7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5CCAC9FE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2.1.7</w:t>
            </w:r>
          </w:p>
        </w:tc>
        <w:tc>
          <w:tcPr>
            <w:tcW w:w="3973" w:type="pct"/>
            <w:tcBorders>
              <w:top w:val="single" w:sz="4" w:space="0" w:color="auto"/>
              <w:bottom w:val="single" w:sz="4" w:space="0" w:color="auto"/>
            </w:tcBorders>
          </w:tcPr>
          <w:p w14:paraId="6AB408D0" w14:textId="77777777" w:rsidR="00257CE6" w:rsidRPr="00031114" w:rsidRDefault="00031114" w:rsidP="00257CE6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10708">
              <w:rPr>
                <w:rFonts w:ascii="Arial" w:hAnsi="Arial" w:cs="Arial"/>
                <w:b/>
                <w:i/>
                <w:sz w:val="18"/>
                <w:szCs w:val="18"/>
              </w:rPr>
              <w:t>IMPORTANT.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1114">
              <w:rPr>
                <w:rFonts w:ascii="Arial" w:hAnsi="Arial" w:cs="Arial"/>
                <w:i/>
                <w:sz w:val="18"/>
                <w:szCs w:val="18"/>
              </w:rPr>
              <w:t xml:space="preserve">Be aware of </w:t>
            </w:r>
            <w:r w:rsidR="00210708">
              <w:rPr>
                <w:rFonts w:ascii="Arial" w:hAnsi="Arial" w:cs="Arial"/>
                <w:i/>
                <w:sz w:val="18"/>
                <w:szCs w:val="18"/>
              </w:rPr>
              <w:t>all/</w:t>
            </w:r>
            <w:r w:rsidRPr="00031114"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additional </w:t>
            </w:r>
            <w:r w:rsidRPr="00031114">
              <w:rPr>
                <w:rFonts w:ascii="Arial" w:hAnsi="Arial" w:cs="Arial"/>
                <w:i/>
                <w:sz w:val="18"/>
                <w:szCs w:val="18"/>
              </w:rPr>
              <w:t>hazards which may exist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specific to the </w:t>
            </w:r>
            <w:r w:rsidR="00210708">
              <w:rPr>
                <w:rFonts w:ascii="Arial" w:hAnsi="Arial" w:cs="Arial"/>
                <w:i/>
                <w:sz w:val="18"/>
                <w:szCs w:val="18"/>
              </w:rPr>
              <w:t>venue being used, 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for example if the venue is beside a lake or on a boat </w:t>
            </w:r>
            <w:r w:rsidR="00210708">
              <w:rPr>
                <w:rFonts w:ascii="Arial" w:hAnsi="Arial" w:cs="Arial"/>
                <w:i/>
                <w:sz w:val="18"/>
                <w:szCs w:val="18"/>
              </w:rPr>
              <w:t>etc.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="00210708">
              <w:rPr>
                <w:rFonts w:ascii="Arial" w:hAnsi="Arial" w:cs="Arial"/>
                <w:i/>
                <w:sz w:val="18"/>
                <w:szCs w:val="18"/>
              </w:rPr>
              <w:t xml:space="preserve">Plan controls/ mitigation of hazards. </w:t>
            </w:r>
            <w:r>
              <w:rPr>
                <w:rFonts w:ascii="Arial" w:hAnsi="Arial" w:cs="Arial"/>
                <w:i/>
                <w:sz w:val="18"/>
                <w:szCs w:val="18"/>
              </w:rPr>
              <w:t>Anticipate and prepare for the weather conditions</w:t>
            </w:r>
            <w:r w:rsidR="0021070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75" w:type="pct"/>
          </w:tcPr>
          <w:p w14:paraId="17C2F0DA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2C9E9424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23818252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2E0FBFF1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2.1.8</w:t>
            </w:r>
          </w:p>
        </w:tc>
        <w:tc>
          <w:tcPr>
            <w:tcW w:w="3973" w:type="pct"/>
            <w:tcBorders>
              <w:top w:val="single" w:sz="4" w:space="0" w:color="auto"/>
              <w:bottom w:val="single" w:sz="4" w:space="0" w:color="auto"/>
            </w:tcBorders>
          </w:tcPr>
          <w:p w14:paraId="2D4343C3" w14:textId="1A7083AA" w:rsidR="00257CE6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</w:t>
            </w:r>
            <w:r w:rsidRPr="00D01B7F">
              <w:rPr>
                <w:rFonts w:ascii="Arial" w:hAnsi="Arial" w:cs="Arial"/>
                <w:sz w:val="18"/>
                <w:szCs w:val="18"/>
              </w:rPr>
              <w:t>Barbeques, ovens, other heating or c</w:t>
            </w:r>
            <w:r>
              <w:rPr>
                <w:rFonts w:ascii="Arial" w:hAnsi="Arial" w:cs="Arial"/>
                <w:sz w:val="18"/>
                <w:szCs w:val="18"/>
              </w:rPr>
              <w:t xml:space="preserve">ooling appliances for </w:t>
            </w:r>
            <w:r w:rsidR="005D68A3">
              <w:rPr>
                <w:rFonts w:ascii="Arial" w:hAnsi="Arial" w:cs="Arial"/>
                <w:sz w:val="18"/>
                <w:szCs w:val="18"/>
              </w:rPr>
              <w:t xml:space="preserve">cleanliness and </w:t>
            </w:r>
            <w:r>
              <w:rPr>
                <w:rFonts w:ascii="Arial" w:hAnsi="Arial" w:cs="Arial"/>
                <w:sz w:val="18"/>
                <w:szCs w:val="18"/>
              </w:rPr>
              <w:t>condition.</w:t>
            </w:r>
          </w:p>
        </w:tc>
        <w:tc>
          <w:tcPr>
            <w:tcW w:w="275" w:type="pct"/>
          </w:tcPr>
          <w:p w14:paraId="088B670F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66FD6E68" w14:textId="5F0981A7" w:rsidR="00257CE6" w:rsidRPr="00257CE6" w:rsidRDefault="00257CE6" w:rsidP="00AB7887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29F5FEB8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3A7144E7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2.1.9</w:t>
            </w:r>
          </w:p>
        </w:tc>
        <w:tc>
          <w:tcPr>
            <w:tcW w:w="3973" w:type="pct"/>
            <w:tcBorders>
              <w:top w:val="single" w:sz="4" w:space="0" w:color="auto"/>
              <w:bottom w:val="single" w:sz="4" w:space="0" w:color="auto"/>
            </w:tcBorders>
          </w:tcPr>
          <w:p w14:paraId="266D25D7" w14:textId="77777777" w:rsidR="00257CE6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all the equipment to be used: -</w:t>
            </w:r>
          </w:p>
          <w:p w14:paraId="44516D5D" w14:textId="77777777" w:rsidR="00257CE6" w:rsidRDefault="00257CE6" w:rsidP="00257CE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 w:rsidRPr="007B1102">
              <w:rPr>
                <w:rFonts w:ascii="Arial" w:hAnsi="Arial" w:cs="Arial"/>
                <w:sz w:val="18"/>
                <w:szCs w:val="18"/>
              </w:rPr>
              <w:t>Gas bottles, for condition, seals, connections tight, (it is recommended to use an electronic leak detector)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DD74D6" w14:textId="77777777" w:rsidR="00257CE6" w:rsidRDefault="00257CE6" w:rsidP="00257CE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the Regulator for condition and leaks. </w:t>
            </w:r>
          </w:p>
          <w:p w14:paraId="04D7E660" w14:textId="77777777" w:rsidR="00257CE6" w:rsidRDefault="00257CE6" w:rsidP="00257CE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the gas bottle hose for cracks and other general deterioration.</w:t>
            </w:r>
          </w:p>
          <w:p w14:paraId="69AD9FEE" w14:textId="77777777" w:rsidR="00257CE6" w:rsidRPr="00F97DCE" w:rsidRDefault="005A6A11" w:rsidP="00257CE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an electronic leak detector. </w:t>
            </w:r>
            <w:r w:rsidR="00257CE6">
              <w:rPr>
                <w:rFonts w:ascii="Arial" w:hAnsi="Arial" w:cs="Arial"/>
                <w:sz w:val="18"/>
                <w:szCs w:val="18"/>
              </w:rPr>
              <w:t>If there is no electronic leak detector:</w:t>
            </w:r>
          </w:p>
          <w:p w14:paraId="7BDEBE45" w14:textId="0264E9FD" w:rsidR="00257CE6" w:rsidRDefault="00257CE6" w:rsidP="004D77E7">
            <w:pPr>
              <w:pStyle w:val="ListParagraph"/>
              <w:spacing w:line="240" w:lineRule="auto"/>
              <w:ind w:left="4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Put some soapy water in a spray bottle, </w:t>
            </w:r>
            <w:r w:rsidR="004D77E7">
              <w:rPr>
                <w:rFonts w:ascii="Arial" w:hAnsi="Arial" w:cs="Arial"/>
                <w:sz w:val="18"/>
                <w:szCs w:val="18"/>
              </w:rPr>
              <w:t>turn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the gas bottle </w:t>
            </w:r>
            <w:r w:rsidRPr="00DF38A2">
              <w:rPr>
                <w:rFonts w:ascii="Arial" w:hAnsi="Arial" w:cs="Arial"/>
                <w:b/>
                <w:sz w:val="18"/>
                <w:szCs w:val="18"/>
              </w:rPr>
              <w:t>withou</w:t>
            </w:r>
            <w:r>
              <w:rPr>
                <w:rFonts w:ascii="Arial" w:hAnsi="Arial" w:cs="Arial"/>
                <w:sz w:val="18"/>
                <w:szCs w:val="18"/>
              </w:rPr>
              <w:t>t turning on the BBQ.</w:t>
            </w:r>
          </w:p>
          <w:p w14:paraId="2B3660A4" w14:textId="77777777" w:rsidR="00257CE6" w:rsidRDefault="00257CE6" w:rsidP="004D77E7">
            <w:pPr>
              <w:pStyle w:val="ListParagraph"/>
              <w:shd w:val="clear" w:color="auto" w:fill="FFFFFF"/>
              <w:spacing w:line="240" w:lineRule="auto"/>
              <w:ind w:left="433"/>
              <w:rPr>
                <w:rFonts w:ascii="Arial" w:hAnsi="Arial" w:cs="Arial"/>
                <w:sz w:val="18"/>
                <w:szCs w:val="18"/>
              </w:rPr>
            </w:pPr>
            <w:r w:rsidRPr="00F069FF">
              <w:rPr>
                <w:rFonts w:ascii="Arial" w:hAnsi="Arial" w:cs="Arial"/>
                <w:sz w:val="18"/>
                <w:szCs w:val="18"/>
              </w:rPr>
              <w:t>Spray the entire valve, regulator and hose assembly with the soapy water.</w:t>
            </w:r>
          </w:p>
          <w:p w14:paraId="383B5621" w14:textId="42221312" w:rsidR="00257CE6" w:rsidRPr="004D77E7" w:rsidRDefault="00257CE6" w:rsidP="005B3B2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 w:rsidRPr="004D77E7">
              <w:rPr>
                <w:rFonts w:ascii="Arial" w:hAnsi="Arial" w:cs="Arial"/>
                <w:sz w:val="18"/>
                <w:szCs w:val="18"/>
              </w:rPr>
              <w:t>Bubbles will form if there is a gas leak and you may also smell gas.</w:t>
            </w:r>
            <w:r w:rsidR="004D7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77E7">
              <w:rPr>
                <w:rFonts w:ascii="Arial" w:hAnsi="Arial" w:cs="Arial"/>
                <w:sz w:val="18"/>
                <w:szCs w:val="18"/>
              </w:rPr>
              <w:t>When done, rinse with clean water to remove the soap solution.</w:t>
            </w:r>
          </w:p>
          <w:p w14:paraId="57640F12" w14:textId="77777777" w:rsidR="00257CE6" w:rsidRDefault="00257CE6" w:rsidP="00257CE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that the BBQ non-stick sheets are clean.</w:t>
            </w:r>
          </w:p>
          <w:p w14:paraId="6F0EBCAC" w14:textId="09BD66EC" w:rsidR="00257CE6" w:rsidRPr="004D77E7" w:rsidRDefault="00257CE6" w:rsidP="00E3545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18"/>
                <w:szCs w:val="18"/>
              </w:rPr>
            </w:pPr>
            <w:r w:rsidRPr="004D77E7">
              <w:rPr>
                <w:rFonts w:ascii="Arial" w:hAnsi="Arial" w:cs="Arial"/>
                <w:sz w:val="18"/>
                <w:szCs w:val="18"/>
              </w:rPr>
              <w:t>Line the drip tray with foil and put a layer of sand in the tray to absorb the fat and lessen the likelihood of flare-ups.</w:t>
            </w:r>
            <w:r w:rsidR="004D7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77E7">
              <w:rPr>
                <w:rFonts w:ascii="Arial" w:hAnsi="Arial" w:cs="Arial"/>
                <w:sz w:val="18"/>
                <w:szCs w:val="18"/>
              </w:rPr>
              <w:t>Clean after use.</w:t>
            </w:r>
          </w:p>
          <w:p w14:paraId="2368FAF0" w14:textId="77777777" w:rsidR="00257CE6" w:rsidRPr="00F069FF" w:rsidRDefault="00257CE6" w:rsidP="00257CE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3" w:hanging="284"/>
              <w:rPr>
                <w:rFonts w:ascii="Arial" w:hAnsi="Arial" w:cs="Arial"/>
                <w:sz w:val="20"/>
                <w:szCs w:val="20"/>
              </w:rPr>
            </w:pPr>
            <w:r w:rsidRPr="00F069FF">
              <w:rPr>
                <w:rFonts w:ascii="Helvetica" w:hAnsi="Helvetica"/>
                <w:color w:val="3E3E3E"/>
                <w:sz w:val="20"/>
                <w:szCs w:val="20"/>
              </w:rPr>
              <w:t>NEVER spray water on BBQ flare ups or on any grease fire.</w:t>
            </w:r>
          </w:p>
        </w:tc>
        <w:tc>
          <w:tcPr>
            <w:tcW w:w="275" w:type="pct"/>
          </w:tcPr>
          <w:p w14:paraId="2C8BA76F" w14:textId="77777777" w:rsidR="00665692" w:rsidRPr="00257CE6" w:rsidRDefault="00665692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328EC3B0" w14:textId="77777777" w:rsidR="00665692" w:rsidRPr="00257CE6" w:rsidRDefault="00665692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3078A4EF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5D39B322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2.1.10</w:t>
            </w:r>
          </w:p>
        </w:tc>
        <w:tc>
          <w:tcPr>
            <w:tcW w:w="3973" w:type="pct"/>
            <w:tcBorders>
              <w:top w:val="single" w:sz="4" w:space="0" w:color="auto"/>
              <w:bottom w:val="single" w:sz="4" w:space="0" w:color="auto"/>
            </w:tcBorders>
          </w:tcPr>
          <w:p w14:paraId="0999F479" w14:textId="77777777" w:rsidR="00257CE6" w:rsidRPr="00934ACC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extinguisher/s in date and in position. Fire blankets in place if required.</w:t>
            </w:r>
          </w:p>
        </w:tc>
        <w:tc>
          <w:tcPr>
            <w:tcW w:w="275" w:type="pct"/>
          </w:tcPr>
          <w:p w14:paraId="7244869E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49ED523C" w14:textId="0ABFC0CF" w:rsidR="00257CE6" w:rsidRPr="00257CE6" w:rsidRDefault="00257CE6" w:rsidP="00AB7887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051ACCDF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1F5C3633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2.1.11</w:t>
            </w:r>
          </w:p>
        </w:tc>
        <w:tc>
          <w:tcPr>
            <w:tcW w:w="3973" w:type="pct"/>
            <w:tcBorders>
              <w:top w:val="single" w:sz="4" w:space="0" w:color="auto"/>
            </w:tcBorders>
          </w:tcPr>
          <w:p w14:paraId="2F98000B" w14:textId="77777777" w:rsidR="00257CE6" w:rsidRPr="00934ACC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suitable meat thermometer to sample meat to ensure that it is adequately cooked.</w:t>
            </w:r>
          </w:p>
        </w:tc>
        <w:tc>
          <w:tcPr>
            <w:tcW w:w="275" w:type="pct"/>
          </w:tcPr>
          <w:p w14:paraId="754684B4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2D5DDE02" w14:textId="79547034" w:rsidR="00257CE6" w:rsidRPr="00257CE6" w:rsidRDefault="00257CE6" w:rsidP="00AB7887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00B05DDE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703227D4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2.1.12</w:t>
            </w:r>
          </w:p>
        </w:tc>
        <w:tc>
          <w:tcPr>
            <w:tcW w:w="3973" w:type="pct"/>
            <w:tcBorders>
              <w:top w:val="dotted" w:sz="4" w:space="0" w:color="auto"/>
            </w:tcBorders>
          </w:tcPr>
          <w:p w14:paraId="4F2EDF49" w14:textId="77777777" w:rsidR="00257CE6" w:rsidRDefault="00257CE6" w:rsidP="00257CE6">
            <w:pPr>
              <w:shd w:val="clear" w:color="auto" w:fill="FFFFFF"/>
              <w:spacing w:line="240" w:lineRule="auto"/>
              <w:contextualSpacing/>
              <w:outlineLvl w:val="1"/>
              <w:rPr>
                <w:rFonts w:ascii="Helvetica" w:hAnsi="Helvetica"/>
                <w:color w:val="B332B3"/>
                <w:sz w:val="18"/>
                <w:szCs w:val="18"/>
                <w:lang w:val="en-AU" w:eastAsia="en-AU"/>
              </w:rPr>
            </w:pPr>
            <w:r w:rsidRPr="00F069FF">
              <w:rPr>
                <w:rFonts w:ascii="Helvetica" w:hAnsi="Helvetica"/>
                <w:color w:val="B332B3"/>
                <w:sz w:val="18"/>
                <w:szCs w:val="18"/>
                <w:lang w:val="en-AU" w:eastAsia="en-AU"/>
              </w:rPr>
              <w:t>Where to Place Your BBQ for Use</w:t>
            </w:r>
          </w:p>
          <w:p w14:paraId="5438C351" w14:textId="73C6672A" w:rsidR="00257CE6" w:rsidRPr="00F069FF" w:rsidRDefault="00257CE6" w:rsidP="00257CE6">
            <w:pPr>
              <w:shd w:val="clear" w:color="auto" w:fill="FFFFFF"/>
              <w:spacing w:line="240" w:lineRule="auto"/>
              <w:contextualSpacing/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</w:pP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>Adequate ventilation is essential when using a BBQ to allow the gas to burn</w:t>
            </w:r>
            <w:r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 and burnt gases to dissipate.</w:t>
            </w: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 </w:t>
            </w:r>
            <w:r w:rsidR="00AB7887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Gas </w:t>
            </w: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>BBQs should </w:t>
            </w:r>
            <w:r w:rsidRPr="00F069FF">
              <w:rPr>
                <w:rFonts w:ascii="Helvetica" w:hAnsi="Helvetica"/>
                <w:b/>
                <w:bCs/>
                <w:color w:val="3E3E3E"/>
                <w:sz w:val="18"/>
                <w:szCs w:val="18"/>
                <w:u w:val="single"/>
                <w:lang w:val="en-AU" w:eastAsia="en-AU"/>
              </w:rPr>
              <w:t>NEVER</w:t>
            </w: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 be used indoors because of the risk of toxic fumes, smoke or even fire</w:t>
            </w:r>
            <w:r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.  </w:t>
            </w: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BBQs should never be used near flammable objects and children should be kept safely away from </w:t>
            </w:r>
            <w:r w:rsidR="00210708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electric / </w:t>
            </w: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gas BBQs and gas bottles. </w:t>
            </w:r>
          </w:p>
          <w:p w14:paraId="20A9E56D" w14:textId="77777777" w:rsidR="00257CE6" w:rsidRDefault="00257CE6" w:rsidP="00257CE6">
            <w:pPr>
              <w:shd w:val="clear" w:color="auto" w:fill="FFFFFF"/>
              <w:spacing w:line="240" w:lineRule="auto"/>
              <w:contextualSpacing/>
              <w:outlineLvl w:val="1"/>
              <w:rPr>
                <w:rFonts w:ascii="Helvetica" w:hAnsi="Helvetica"/>
                <w:color w:val="B332B3"/>
                <w:sz w:val="20"/>
                <w:szCs w:val="20"/>
                <w:lang w:val="en-AU" w:eastAsia="en-AU"/>
              </w:rPr>
            </w:pPr>
            <w:r w:rsidRPr="00F069FF">
              <w:rPr>
                <w:rFonts w:ascii="Helvetica" w:hAnsi="Helvetica"/>
                <w:color w:val="B332B3"/>
                <w:sz w:val="18"/>
                <w:szCs w:val="18"/>
                <w:lang w:val="en-AU" w:eastAsia="en-AU"/>
              </w:rPr>
              <w:t>BBQ Emergency Procedures</w:t>
            </w:r>
          </w:p>
          <w:p w14:paraId="30D348C3" w14:textId="77777777" w:rsidR="00257CE6" w:rsidRPr="00F069FF" w:rsidRDefault="00257CE6" w:rsidP="00257CE6">
            <w:pPr>
              <w:shd w:val="clear" w:color="auto" w:fill="FFFFFF"/>
              <w:spacing w:line="240" w:lineRule="auto"/>
              <w:contextualSpacing/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</w:pP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 xml:space="preserve">If any leakage from the valve of a BBQ gas bottle is detected or suspected, move the gas bottle to a safe location at least 20 metres from any possible source of ignition.  </w:t>
            </w:r>
          </w:p>
          <w:p w14:paraId="349B233A" w14:textId="77777777" w:rsidR="00257CE6" w:rsidRPr="00F069FF" w:rsidRDefault="00257CE6" w:rsidP="00257CE6">
            <w:pPr>
              <w:shd w:val="clear" w:color="auto" w:fill="FFFFFF"/>
              <w:spacing w:line="240" w:lineRule="auto"/>
              <w:contextualSpacing/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</w:pP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>Check valve is turned off.  Keep away from flames and sparks and hose with water.</w:t>
            </w:r>
          </w:p>
          <w:p w14:paraId="3EA33F5D" w14:textId="77777777" w:rsidR="00257CE6" w:rsidRPr="00F069FF" w:rsidRDefault="00257CE6" w:rsidP="00257CE6">
            <w:pPr>
              <w:shd w:val="clear" w:color="auto" w:fill="FFFFFF"/>
              <w:spacing w:line="240" w:lineRule="auto"/>
              <w:contextualSpacing/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</w:pPr>
            <w:r w:rsidRPr="00F069FF">
              <w:rPr>
                <w:rFonts w:ascii="Helvetica" w:hAnsi="Helvetica"/>
                <w:color w:val="3E3E3E"/>
                <w:sz w:val="18"/>
                <w:szCs w:val="18"/>
                <w:lang w:val="en-AU" w:eastAsia="en-AU"/>
              </w:rPr>
              <w:t>If it is not possible to stop the leak, keep the leak uppermost so that only gas, and not liquid, escapes. Keep hands and face away from any escaping gas or liquid.</w:t>
            </w:r>
          </w:p>
          <w:p w14:paraId="17C29DB7" w14:textId="77777777" w:rsidR="00257CE6" w:rsidRPr="00257CE6" w:rsidRDefault="00257CE6" w:rsidP="00433AB4">
            <w:pPr>
              <w:shd w:val="clear" w:color="auto" w:fill="FFFFFF"/>
              <w:spacing w:line="240" w:lineRule="auto"/>
              <w:contextualSpacing/>
              <w:jc w:val="center"/>
              <w:outlineLvl w:val="2"/>
              <w:rPr>
                <w:rFonts w:ascii="Helvetica" w:hAnsi="Helvetica"/>
                <w:b/>
                <w:bCs/>
                <w:color w:val="3E3E3E"/>
                <w:sz w:val="27"/>
                <w:szCs w:val="27"/>
                <w:lang w:val="en-AU" w:eastAsia="en-AU"/>
              </w:rPr>
            </w:pPr>
            <w:r w:rsidRPr="004D77E7">
              <w:rPr>
                <w:rFonts w:ascii="Helvetica" w:hAnsi="Helvetica"/>
                <w:b/>
                <w:bCs/>
                <w:color w:val="3E3E3E"/>
                <w:lang w:val="en-AU" w:eastAsia="en-AU"/>
              </w:rPr>
              <w:t>In an emergency dial 000 for Fire Brigade or Police</w:t>
            </w:r>
            <w:r w:rsidR="00433AB4" w:rsidRPr="004D77E7">
              <w:rPr>
                <w:rFonts w:ascii="Helvetica" w:hAnsi="Helvetica"/>
                <w:b/>
                <w:bCs/>
                <w:color w:val="3E3E3E"/>
                <w:lang w:val="en-AU" w:eastAsia="en-AU"/>
              </w:rPr>
              <w:t xml:space="preserve">        Immediately</w:t>
            </w:r>
            <w:r w:rsidR="00433AB4">
              <w:rPr>
                <w:rFonts w:ascii="Helvetica" w:hAnsi="Helvetica"/>
                <w:b/>
                <w:bCs/>
                <w:color w:val="3E3E3E"/>
                <w:sz w:val="30"/>
                <w:szCs w:val="30"/>
                <w:lang w:val="en-AU" w:eastAsia="en-AU"/>
              </w:rPr>
              <w:t>.</w:t>
            </w:r>
          </w:p>
        </w:tc>
        <w:tc>
          <w:tcPr>
            <w:tcW w:w="275" w:type="pct"/>
          </w:tcPr>
          <w:p w14:paraId="4C9A819C" w14:textId="77777777" w:rsidR="00665692" w:rsidRPr="00257CE6" w:rsidRDefault="00665692" w:rsidP="00257CE6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616BD3FC" w14:textId="77777777" w:rsidR="00665692" w:rsidRPr="00257CE6" w:rsidRDefault="00665692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5818C313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090DAFAB" w14:textId="77777777" w:rsidR="00257CE6" w:rsidRPr="0008430F" w:rsidRDefault="00433AB4" w:rsidP="0078728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2.1.13</w:t>
            </w:r>
          </w:p>
        </w:tc>
        <w:tc>
          <w:tcPr>
            <w:tcW w:w="3973" w:type="pct"/>
          </w:tcPr>
          <w:p w14:paraId="6D18F86E" w14:textId="77777777" w:rsidR="00257CE6" w:rsidRPr="003D5989" w:rsidRDefault="00257CE6" w:rsidP="00257CE6">
            <w:pPr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electrical equipment and extension leads should be in good condition and have evidence of being tested and carry current test tags.</w:t>
            </w:r>
          </w:p>
        </w:tc>
        <w:tc>
          <w:tcPr>
            <w:tcW w:w="275" w:type="pct"/>
          </w:tcPr>
          <w:p w14:paraId="71FF79F9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70F73E2A" w14:textId="77777777" w:rsidR="00257CE6" w:rsidRPr="00257CE6" w:rsidRDefault="00257CE6" w:rsidP="005D68A3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43938205" w14:textId="77777777" w:rsidTr="00433AB4">
        <w:trPr>
          <w:cantSplit/>
        </w:trPr>
        <w:tc>
          <w:tcPr>
            <w:tcW w:w="478" w:type="pct"/>
            <w:shd w:val="clear" w:color="auto" w:fill="ED7D31" w:themeFill="accent2"/>
          </w:tcPr>
          <w:p w14:paraId="49008672" w14:textId="77777777" w:rsidR="00257CE6" w:rsidRPr="001408FF" w:rsidRDefault="00257CE6" w:rsidP="0078728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408FF">
              <w:rPr>
                <w:rFonts w:ascii="Arial" w:hAnsi="Arial" w:cs="Arial"/>
                <w:b/>
                <w:sz w:val="16"/>
                <w:szCs w:val="16"/>
                <w:lang w:val="en-AU"/>
              </w:rPr>
              <w:t>Approval</w:t>
            </w:r>
          </w:p>
        </w:tc>
        <w:tc>
          <w:tcPr>
            <w:tcW w:w="3973" w:type="pct"/>
          </w:tcPr>
          <w:p w14:paraId="34329563" w14:textId="37618522" w:rsidR="00257CE6" w:rsidRDefault="00257CE6" w:rsidP="00257C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99C5DE" w14:textId="333D4823" w:rsidR="00257CE6" w:rsidRDefault="00257CE6" w:rsidP="00257CE6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Sign:</w:t>
            </w:r>
            <w:r w:rsidR="00AB7887">
              <w:rPr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</w:p>
        </w:tc>
        <w:tc>
          <w:tcPr>
            <w:tcW w:w="275" w:type="pct"/>
          </w:tcPr>
          <w:p w14:paraId="0D489365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74" w:type="pct"/>
          </w:tcPr>
          <w:p w14:paraId="70024F5A" w14:textId="77777777" w:rsid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44B3095" w14:textId="3C464CEF" w:rsidR="00AB7887" w:rsidRPr="00257CE6" w:rsidRDefault="00AB7887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57CE6" w:rsidRPr="00556F5E" w14:paraId="67CB6360" w14:textId="77777777" w:rsidTr="00B56BD9">
        <w:trPr>
          <w:cantSplit/>
        </w:trPr>
        <w:tc>
          <w:tcPr>
            <w:tcW w:w="5000" w:type="pct"/>
            <w:gridSpan w:val="4"/>
            <w:shd w:val="clear" w:color="auto" w:fill="ED7D31" w:themeFill="accent2"/>
          </w:tcPr>
          <w:p w14:paraId="0CEFD502" w14:textId="77777777" w:rsidR="00257CE6" w:rsidRPr="00257CE6" w:rsidRDefault="00257CE6" w:rsidP="00257C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57CE6">
              <w:rPr>
                <w:rFonts w:ascii="Arial" w:hAnsi="Arial" w:cs="Arial"/>
                <w:sz w:val="18"/>
                <w:szCs w:val="18"/>
                <w:lang w:val="en-AU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Pr="00257CE6">
              <w:rPr>
                <w:rFonts w:ascii="Arial" w:hAnsi="Arial" w:cs="Arial"/>
                <w:sz w:val="18"/>
                <w:szCs w:val="18"/>
                <w:lang w:val="en-AU"/>
              </w:rPr>
              <w:t xml:space="preserve">   NA = Not applicable C = Complied with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</w:p>
        </w:tc>
      </w:tr>
    </w:tbl>
    <w:p w14:paraId="00B035D1" w14:textId="5AFCB7E7" w:rsidR="00144982" w:rsidRDefault="00144982">
      <w:pPr>
        <w:rPr>
          <w:sz w:val="12"/>
        </w:rPr>
      </w:pPr>
    </w:p>
    <w:p w14:paraId="15C9678D" w14:textId="77777777" w:rsidR="00F67655" w:rsidRPr="00F67655" w:rsidRDefault="00F67655" w:rsidP="00F67655">
      <w:pPr>
        <w:rPr>
          <w:i/>
          <w:sz w:val="20"/>
          <w:szCs w:val="20"/>
        </w:rPr>
      </w:pPr>
      <w:r w:rsidRPr="00F67655">
        <w:rPr>
          <w:i/>
          <w:sz w:val="20"/>
          <w:szCs w:val="20"/>
        </w:rPr>
        <w:t>Contact details:</w:t>
      </w:r>
    </w:p>
    <w:p w14:paraId="6A963FD9" w14:textId="33CBFC13" w:rsidR="00F67655" w:rsidRPr="00F67655" w:rsidRDefault="00F67655" w:rsidP="00F67655">
      <w:pPr>
        <w:rPr>
          <w:sz w:val="20"/>
          <w:szCs w:val="20"/>
        </w:rPr>
      </w:pPr>
      <w:r w:rsidRPr="00F676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r w:rsidRPr="00F67655">
        <w:rPr>
          <w:sz w:val="20"/>
          <w:szCs w:val="20"/>
        </w:rPr>
        <w:t xml:space="preserve">   </w:t>
      </w:r>
      <w:proofErr w:type="gramStart"/>
      <w:r w:rsidRPr="00F67655">
        <w:rPr>
          <w:sz w:val="20"/>
          <w:szCs w:val="20"/>
        </w:rPr>
        <w:t>D9500  Vic</w:t>
      </w:r>
      <w:proofErr w:type="gramEnd"/>
      <w:r w:rsidRPr="00F67655">
        <w:rPr>
          <w:sz w:val="20"/>
          <w:szCs w:val="20"/>
        </w:rPr>
        <w:t xml:space="preserve"> </w:t>
      </w:r>
      <w:proofErr w:type="spellStart"/>
      <w:r w:rsidRPr="00F67655">
        <w:rPr>
          <w:sz w:val="20"/>
          <w:szCs w:val="20"/>
        </w:rPr>
        <w:t>Isbester</w:t>
      </w:r>
      <w:proofErr w:type="spellEnd"/>
      <w:r w:rsidRPr="00F67655">
        <w:rPr>
          <w:sz w:val="20"/>
          <w:szCs w:val="20"/>
        </w:rPr>
        <w:t xml:space="preserve">   </w:t>
      </w:r>
      <w:hyperlink r:id="rId6" w:history="1">
        <w:r w:rsidRPr="00F67655">
          <w:rPr>
            <w:rStyle w:val="Hyperlink"/>
            <w:sz w:val="20"/>
            <w:szCs w:val="20"/>
          </w:rPr>
          <w:t>vic@oxford.net.au</w:t>
        </w:r>
      </w:hyperlink>
      <w:r w:rsidRPr="00F67655">
        <w:rPr>
          <w:sz w:val="20"/>
          <w:szCs w:val="20"/>
        </w:rPr>
        <w:t xml:space="preserve">                       D9520 Nigel Woolmer    </w:t>
      </w:r>
      <w:hyperlink r:id="rId7" w:history="1">
        <w:r w:rsidRPr="00F67655">
          <w:rPr>
            <w:rStyle w:val="Hyperlink"/>
            <w:sz w:val="20"/>
            <w:szCs w:val="20"/>
          </w:rPr>
          <w:t>niwusa@yahoo.com</w:t>
        </w:r>
      </w:hyperlink>
    </w:p>
    <w:p w14:paraId="3280B3A8" w14:textId="4FD531FD" w:rsidR="00F67655" w:rsidRPr="00257CE6" w:rsidRDefault="00F67655">
      <w:pPr>
        <w:rPr>
          <w:sz w:val="12"/>
        </w:rPr>
      </w:pPr>
      <w:bookmarkStart w:id="0" w:name="_GoBack"/>
      <w:bookmarkEnd w:id="0"/>
    </w:p>
    <w:sectPr w:rsidR="00F67655" w:rsidRPr="00257CE6" w:rsidSect="008B06F1">
      <w:pgSz w:w="11906" w:h="16838"/>
      <w:pgMar w:top="72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781"/>
    <w:multiLevelType w:val="hybridMultilevel"/>
    <w:tmpl w:val="5614B2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0744"/>
    <w:multiLevelType w:val="hybridMultilevel"/>
    <w:tmpl w:val="BADE4D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2A53"/>
    <w:multiLevelType w:val="hybridMultilevel"/>
    <w:tmpl w:val="F0569D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ED1"/>
    <w:multiLevelType w:val="hybridMultilevel"/>
    <w:tmpl w:val="026C2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3D"/>
    <w:rsid w:val="00031114"/>
    <w:rsid w:val="00035B67"/>
    <w:rsid w:val="000B6AFF"/>
    <w:rsid w:val="000F7590"/>
    <w:rsid w:val="001408FF"/>
    <w:rsid w:val="00144982"/>
    <w:rsid w:val="00210708"/>
    <w:rsid w:val="00257CE6"/>
    <w:rsid w:val="002C36A4"/>
    <w:rsid w:val="002D01DE"/>
    <w:rsid w:val="00327BF6"/>
    <w:rsid w:val="003379C5"/>
    <w:rsid w:val="003434D5"/>
    <w:rsid w:val="00393E76"/>
    <w:rsid w:val="00433AB4"/>
    <w:rsid w:val="004D77E7"/>
    <w:rsid w:val="004E5038"/>
    <w:rsid w:val="004E633D"/>
    <w:rsid w:val="005365B3"/>
    <w:rsid w:val="00567E21"/>
    <w:rsid w:val="00587130"/>
    <w:rsid w:val="005A6A11"/>
    <w:rsid w:val="005D68A3"/>
    <w:rsid w:val="00612E7A"/>
    <w:rsid w:val="00665692"/>
    <w:rsid w:val="00682BCF"/>
    <w:rsid w:val="006850A7"/>
    <w:rsid w:val="00787283"/>
    <w:rsid w:val="007B1102"/>
    <w:rsid w:val="0087632C"/>
    <w:rsid w:val="008A1891"/>
    <w:rsid w:val="008B06F1"/>
    <w:rsid w:val="00902E6C"/>
    <w:rsid w:val="00945309"/>
    <w:rsid w:val="00947239"/>
    <w:rsid w:val="009B3ED7"/>
    <w:rsid w:val="00A0299F"/>
    <w:rsid w:val="00A07D37"/>
    <w:rsid w:val="00A72155"/>
    <w:rsid w:val="00AB7887"/>
    <w:rsid w:val="00B33B68"/>
    <w:rsid w:val="00B56BD9"/>
    <w:rsid w:val="00B91A84"/>
    <w:rsid w:val="00C21293"/>
    <w:rsid w:val="00C50F89"/>
    <w:rsid w:val="00C90632"/>
    <w:rsid w:val="00CF5360"/>
    <w:rsid w:val="00D01B7F"/>
    <w:rsid w:val="00DD298A"/>
    <w:rsid w:val="00DF38A2"/>
    <w:rsid w:val="00E174CA"/>
    <w:rsid w:val="00E5229A"/>
    <w:rsid w:val="00E875D9"/>
    <w:rsid w:val="00EB54AC"/>
    <w:rsid w:val="00F069FF"/>
    <w:rsid w:val="00F44F74"/>
    <w:rsid w:val="00F67655"/>
    <w:rsid w:val="00F71466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DB94"/>
  <w15:docId w15:val="{F7B5F5A4-465E-4D5E-9997-C956D67A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069FF"/>
    <w:pPr>
      <w:spacing w:before="100" w:beforeAutospacing="1" w:after="100" w:afterAutospacing="1" w:line="330" w:lineRule="atLeast"/>
      <w:outlineLvl w:val="1"/>
    </w:pPr>
    <w:rPr>
      <w:color w:val="B332B3"/>
      <w:sz w:val="30"/>
      <w:szCs w:val="30"/>
      <w:lang w:val="en-AU" w:eastAsia="en-AU"/>
    </w:rPr>
  </w:style>
  <w:style w:type="paragraph" w:styleId="Heading3">
    <w:name w:val="heading 3"/>
    <w:basedOn w:val="Normal"/>
    <w:link w:val="Heading3Char"/>
    <w:uiPriority w:val="9"/>
    <w:qFormat/>
    <w:rsid w:val="00F069FF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6AFF"/>
    <w:pPr>
      <w:tabs>
        <w:tab w:val="center" w:pos="4153"/>
        <w:tab w:val="right" w:pos="8306"/>
      </w:tabs>
      <w:suppressAutoHyphens/>
    </w:pPr>
    <w:rPr>
      <w:rFonts w:ascii="Arial" w:hAnsi="Arial"/>
      <w:sz w:val="22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0B6AFF"/>
    <w:rPr>
      <w:rFonts w:ascii="Arial" w:eastAsia="Times New Roman" w:hAnsi="Arial" w:cs="Times New Roman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2C36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7DCE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F97DC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069FF"/>
    <w:rPr>
      <w:rFonts w:ascii="Times New Roman" w:eastAsia="Times New Roman" w:hAnsi="Times New Roman" w:cs="Times New Roman"/>
      <w:color w:val="B332B3"/>
      <w:sz w:val="30"/>
      <w:szCs w:val="3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069F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F67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9078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2994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wu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@oxford.net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niwusa@yahoo.com</dc:creator>
  <cp:keywords/>
  <dc:description/>
  <cp:lastModifiedBy>Graham</cp:lastModifiedBy>
  <cp:revision>2</cp:revision>
  <dcterms:created xsi:type="dcterms:W3CDTF">2019-05-27T12:17:00Z</dcterms:created>
  <dcterms:modified xsi:type="dcterms:W3CDTF">2019-05-27T12:17:00Z</dcterms:modified>
</cp:coreProperties>
</file>