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Member Interests Survey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Email *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 *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Rotary Club Name *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Are any of the Rotary seven Areas of Focus of particular interest to you?  Check all that apply. *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Basic Education and Literacy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Maternal and Child Health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Peace and Conflict Prevention/Resolution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Disease Prevention and Treatment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Water, Sanitation and Hygiene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Community and Economic Development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Supporting the Environment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All of The Above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Please Indicate any area(s) where you feel you have a core skill set or an interest in developing skills *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Advocacy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Design/Graphics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Event Planning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Finance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Fundraising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International Relations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Nonprofit Governance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Organizational Development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Program Development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Public Relations/Public Image/Media Relations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Research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Social Media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Strategic Planning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Youth Development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Leadership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Photography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Videography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Youth Protection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Fund Development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Grant Writing and Management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Other: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What best describes your desired monthly time commitment to Rotary? *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I have a hard time making it to any meetings but want to be involved in service and social events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I have a hard time making it to 1 or 2 meetings each month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I do my best to make 2 or more meetings per month (4ish hours/month)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I can attend most meetings and will serve on a committee (6ish hours per month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I attend most meetings and would like to serve in a leadership role (10ish hours/month)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Depending on the season, demands of my job or needs of my family my attendance/availability can vary month to month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Other: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Do you have comments about your desired time commitment to Rotary?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What committees do you have an interest in? *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Community or Local Service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International Service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Administration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Newsletter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Chaplain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Club Life (events and activities)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Finance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Rotary Foundation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Club Foundation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Fundraising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History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Membership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Outstanding Students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Program Speakers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Public Image (Public Relations)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Rotaract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Interact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Rotary Youth Leadership Awards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International Youth Exchange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Other: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What else would you like to share about your availability, commitment or motivation to serve in Rotary?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