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E8" w:rsidRPr="00A9614D" w:rsidRDefault="00CE30E8" w:rsidP="00354868">
      <w:pPr>
        <w:tabs>
          <w:tab w:val="left" w:pos="440"/>
          <w:tab w:val="right" w:leader="dot" w:pos="9020"/>
        </w:tabs>
        <w:spacing w:before="0" w:after="0" w:line="240" w:lineRule="auto"/>
        <w:ind w:left="442" w:hanging="442"/>
        <w:rPr>
          <w:rFonts w:cs="Calibri"/>
          <w:lang w:val="en-AU"/>
        </w:rPr>
      </w:pPr>
    </w:p>
    <w:tbl>
      <w:tblPr>
        <w:tblW w:w="9519" w:type="dxa"/>
        <w:tblInd w:w="87" w:type="dxa"/>
        <w:tblLayout w:type="fixed"/>
        <w:tblLook w:val="04A0" w:firstRow="1" w:lastRow="0" w:firstColumn="1" w:lastColumn="0" w:noHBand="0" w:noVBand="1"/>
      </w:tblPr>
      <w:tblGrid>
        <w:gridCol w:w="1155"/>
        <w:gridCol w:w="1276"/>
        <w:gridCol w:w="1559"/>
        <w:gridCol w:w="1701"/>
        <w:gridCol w:w="2127"/>
        <w:gridCol w:w="1701"/>
      </w:tblGrid>
      <w:tr w:rsidR="0086103E" w:rsidRPr="0086103E" w:rsidTr="0086103E">
        <w:trPr>
          <w:trHeight w:val="336"/>
          <w:tblHeader/>
        </w:trPr>
        <w:tc>
          <w:tcPr>
            <w:tcW w:w="9519" w:type="dxa"/>
            <w:gridSpan w:val="6"/>
            <w:tcBorders>
              <w:bottom w:val="single" w:sz="4" w:space="0" w:color="auto"/>
            </w:tcBorders>
            <w:shd w:val="clear" w:color="auto" w:fill="FFFFFF"/>
            <w:hideMark/>
          </w:tcPr>
          <w:p w:rsidR="0086103E" w:rsidRPr="0086103E" w:rsidRDefault="00F06E4F" w:rsidP="008A4F41">
            <w:pPr>
              <w:pStyle w:val="Heading1"/>
              <w:tabs>
                <w:tab w:val="right" w:pos="9099"/>
              </w:tabs>
              <w:rPr>
                <w:lang w:val="en-AU" w:eastAsia="en-AU" w:bidi="ar-SA"/>
              </w:rPr>
            </w:pPr>
            <w:bookmarkStart w:id="0" w:name="_Toc346975635"/>
            <w:r>
              <w:rPr>
                <w:lang w:val="en-AU" w:eastAsia="en-AU" w:bidi="ar-SA"/>
              </w:rPr>
              <w:t xml:space="preserve">APPENDIX </w:t>
            </w:r>
            <w:r>
              <w:rPr>
                <w:lang w:val="en-AU" w:eastAsia="en-AU" w:bidi="ar-SA"/>
              </w:rPr>
              <w:tab/>
            </w:r>
            <w:r w:rsidR="0086103E" w:rsidRPr="0086103E">
              <w:rPr>
                <w:lang w:val="en-AU" w:eastAsia="en-AU" w:bidi="ar-SA"/>
              </w:rPr>
              <w:t>Lotteries and Games of chance Matrix</w:t>
            </w:r>
            <w:bookmarkEnd w:id="0"/>
          </w:p>
        </w:tc>
      </w:tr>
      <w:tr w:rsidR="0086103E" w:rsidRPr="0086103E" w:rsidTr="0086103E">
        <w:trPr>
          <w:trHeight w:val="336"/>
          <w:tblHeader/>
        </w:trPr>
        <w:tc>
          <w:tcPr>
            <w:tcW w:w="1155" w:type="dxa"/>
            <w:tcBorders>
              <w:top w:val="single" w:sz="4" w:space="0" w:color="auto"/>
              <w:left w:val="single" w:sz="4" w:space="0" w:color="auto"/>
              <w:bottom w:val="single" w:sz="4" w:space="0" w:color="auto"/>
              <w:right w:val="single" w:sz="4" w:space="0" w:color="auto"/>
            </w:tcBorders>
            <w:shd w:val="clear" w:color="000000" w:fill="C0C0C0"/>
            <w:hideMark/>
          </w:tcPr>
          <w:p w:rsidR="0086103E" w:rsidRPr="0086103E" w:rsidRDefault="0086103E" w:rsidP="0086103E">
            <w:pPr>
              <w:spacing w:before="60" w:after="0" w:line="240" w:lineRule="auto"/>
              <w:jc w:val="center"/>
              <w:rPr>
                <w:rFonts w:ascii="Arial" w:hAnsi="Arial" w:cs="Arial"/>
                <w:b/>
                <w:bCs/>
                <w:color w:val="333333"/>
                <w:lang w:val="en-AU" w:eastAsia="en-AU" w:bidi="ar-SA"/>
              </w:rPr>
            </w:pPr>
            <w:r w:rsidRPr="0086103E">
              <w:rPr>
                <w:rFonts w:ascii="Arial" w:hAnsi="Arial" w:cs="Arial"/>
                <w:b/>
                <w:bCs/>
                <w:color w:val="333333"/>
                <w:lang w:val="en-AU" w:eastAsia="en-AU" w:bidi="ar-SA"/>
              </w:rPr>
              <w:t>Type</w:t>
            </w:r>
          </w:p>
        </w:tc>
        <w:tc>
          <w:tcPr>
            <w:tcW w:w="1276" w:type="dxa"/>
            <w:tcBorders>
              <w:top w:val="single" w:sz="4" w:space="0" w:color="auto"/>
              <w:left w:val="nil"/>
              <w:bottom w:val="single" w:sz="4" w:space="0" w:color="auto"/>
              <w:right w:val="single" w:sz="4" w:space="0" w:color="auto"/>
            </w:tcBorders>
            <w:shd w:val="clear" w:color="000000" w:fill="C0C0C0"/>
            <w:hideMark/>
          </w:tcPr>
          <w:p w:rsidR="0086103E" w:rsidRPr="0086103E" w:rsidRDefault="0086103E" w:rsidP="0086103E">
            <w:pPr>
              <w:spacing w:before="60" w:after="0" w:line="240" w:lineRule="auto"/>
              <w:rPr>
                <w:rFonts w:ascii="Arial" w:hAnsi="Arial" w:cs="Arial"/>
                <w:b/>
                <w:bCs/>
                <w:color w:val="333333"/>
                <w:lang w:val="en-AU" w:eastAsia="en-AU" w:bidi="ar-SA"/>
              </w:rPr>
            </w:pPr>
            <w:r w:rsidRPr="0086103E">
              <w:rPr>
                <w:rFonts w:ascii="Arial" w:hAnsi="Arial" w:cs="Arial"/>
                <w:b/>
                <w:bCs/>
                <w:color w:val="333333"/>
                <w:lang w:val="en-AU" w:eastAsia="en-AU" w:bidi="ar-SA"/>
              </w:rPr>
              <w:t>Permit</w:t>
            </w:r>
          </w:p>
        </w:tc>
        <w:tc>
          <w:tcPr>
            <w:tcW w:w="1559" w:type="dxa"/>
            <w:tcBorders>
              <w:top w:val="single" w:sz="4" w:space="0" w:color="auto"/>
              <w:left w:val="nil"/>
              <w:bottom w:val="single" w:sz="4" w:space="0" w:color="auto"/>
              <w:right w:val="single" w:sz="4" w:space="0" w:color="auto"/>
            </w:tcBorders>
            <w:shd w:val="clear" w:color="000000" w:fill="C0C0C0"/>
            <w:hideMark/>
          </w:tcPr>
          <w:p w:rsidR="0086103E" w:rsidRPr="0086103E" w:rsidRDefault="0086103E" w:rsidP="0086103E">
            <w:pPr>
              <w:spacing w:before="60" w:after="0" w:line="240" w:lineRule="auto"/>
              <w:rPr>
                <w:rFonts w:ascii="Arial" w:hAnsi="Arial" w:cs="Arial"/>
                <w:b/>
                <w:bCs/>
                <w:color w:val="333333"/>
                <w:lang w:val="en-AU" w:eastAsia="en-AU" w:bidi="ar-SA"/>
              </w:rPr>
            </w:pPr>
            <w:r w:rsidRPr="0086103E">
              <w:rPr>
                <w:rFonts w:ascii="Arial" w:hAnsi="Arial" w:cs="Arial"/>
                <w:b/>
                <w:bCs/>
                <w:color w:val="333333"/>
                <w:lang w:val="en-AU" w:eastAsia="en-AU" w:bidi="ar-SA"/>
              </w:rPr>
              <w:t>Purpose</w:t>
            </w:r>
          </w:p>
        </w:tc>
        <w:tc>
          <w:tcPr>
            <w:tcW w:w="1701" w:type="dxa"/>
            <w:tcBorders>
              <w:top w:val="single" w:sz="4" w:space="0" w:color="auto"/>
              <w:left w:val="nil"/>
              <w:bottom w:val="single" w:sz="4" w:space="0" w:color="auto"/>
              <w:right w:val="single" w:sz="4" w:space="0" w:color="auto"/>
            </w:tcBorders>
            <w:shd w:val="clear" w:color="000000" w:fill="C0C0C0"/>
            <w:hideMark/>
          </w:tcPr>
          <w:p w:rsidR="0086103E" w:rsidRPr="0086103E" w:rsidRDefault="0086103E" w:rsidP="0086103E">
            <w:pPr>
              <w:spacing w:before="60" w:after="0" w:line="240" w:lineRule="auto"/>
              <w:rPr>
                <w:rFonts w:ascii="Arial Narrow" w:hAnsi="Arial Narrow" w:cs="Arial"/>
                <w:b/>
                <w:bCs/>
                <w:color w:val="333333"/>
                <w:lang w:val="en-AU" w:eastAsia="en-AU" w:bidi="ar-SA"/>
              </w:rPr>
            </w:pPr>
            <w:r w:rsidRPr="0086103E">
              <w:rPr>
                <w:rFonts w:ascii="Arial Narrow" w:hAnsi="Arial Narrow" w:cs="Arial"/>
                <w:b/>
                <w:bCs/>
                <w:color w:val="333333"/>
                <w:lang w:val="en-AU" w:eastAsia="en-AU" w:bidi="ar-SA"/>
              </w:rPr>
              <w:t xml:space="preserve">Total prize value limits </w:t>
            </w:r>
          </w:p>
        </w:tc>
        <w:tc>
          <w:tcPr>
            <w:tcW w:w="2127" w:type="dxa"/>
            <w:tcBorders>
              <w:top w:val="single" w:sz="4" w:space="0" w:color="auto"/>
              <w:left w:val="nil"/>
              <w:bottom w:val="single" w:sz="4" w:space="0" w:color="auto"/>
              <w:right w:val="single" w:sz="4" w:space="0" w:color="auto"/>
            </w:tcBorders>
            <w:shd w:val="clear" w:color="000000" w:fill="C0C0C0"/>
            <w:hideMark/>
          </w:tcPr>
          <w:p w:rsidR="0086103E" w:rsidRPr="0086103E" w:rsidRDefault="0086103E" w:rsidP="0086103E">
            <w:pPr>
              <w:spacing w:before="60" w:after="0" w:line="240" w:lineRule="auto"/>
              <w:rPr>
                <w:rFonts w:ascii="Arial" w:hAnsi="Arial" w:cs="Arial"/>
                <w:b/>
                <w:bCs/>
                <w:color w:val="333333"/>
                <w:lang w:val="en-AU" w:eastAsia="en-AU" w:bidi="ar-SA"/>
              </w:rPr>
            </w:pPr>
            <w:r w:rsidRPr="0086103E">
              <w:rPr>
                <w:rFonts w:ascii="Arial" w:hAnsi="Arial" w:cs="Arial"/>
                <w:b/>
                <w:bCs/>
                <w:color w:val="333333"/>
                <w:lang w:val="en-AU" w:eastAsia="en-AU" w:bidi="ar-SA"/>
              </w:rPr>
              <w:t>Money prize restrictions</w:t>
            </w:r>
          </w:p>
        </w:tc>
        <w:tc>
          <w:tcPr>
            <w:tcW w:w="1701" w:type="dxa"/>
            <w:tcBorders>
              <w:top w:val="single" w:sz="4" w:space="0" w:color="auto"/>
              <w:left w:val="nil"/>
              <w:bottom w:val="single" w:sz="4" w:space="0" w:color="auto"/>
              <w:right w:val="single" w:sz="4" w:space="0" w:color="auto"/>
            </w:tcBorders>
            <w:shd w:val="clear" w:color="000000" w:fill="C0C0C0"/>
            <w:hideMark/>
          </w:tcPr>
          <w:p w:rsidR="0086103E" w:rsidRPr="0086103E" w:rsidRDefault="0086103E" w:rsidP="0086103E">
            <w:pPr>
              <w:spacing w:before="60" w:after="0" w:line="240" w:lineRule="auto"/>
              <w:rPr>
                <w:rFonts w:ascii="Arial" w:hAnsi="Arial" w:cs="Arial"/>
                <w:b/>
                <w:bCs/>
                <w:color w:val="333333"/>
                <w:lang w:val="en-AU" w:eastAsia="en-AU" w:bidi="ar-SA"/>
              </w:rPr>
            </w:pPr>
            <w:r w:rsidRPr="0086103E">
              <w:rPr>
                <w:rFonts w:ascii="Arial" w:hAnsi="Arial" w:cs="Arial"/>
                <w:b/>
                <w:bCs/>
                <w:color w:val="333333"/>
                <w:lang w:val="en-AU" w:eastAsia="en-AU" w:bidi="ar-SA"/>
              </w:rPr>
              <w:t>Additional comments</w:t>
            </w:r>
          </w:p>
        </w:tc>
      </w:tr>
      <w:tr w:rsidR="0086103E" w:rsidRPr="0086103E" w:rsidTr="0086103E">
        <w:trPr>
          <w:trHeight w:val="1609"/>
        </w:trPr>
        <w:tc>
          <w:tcPr>
            <w:tcW w:w="1155" w:type="dxa"/>
            <w:tcBorders>
              <w:top w:val="nil"/>
              <w:left w:val="single" w:sz="4" w:space="0" w:color="auto"/>
              <w:bottom w:val="single" w:sz="4" w:space="0" w:color="auto"/>
              <w:right w:val="single" w:sz="4" w:space="0" w:color="auto"/>
            </w:tcBorders>
            <w:shd w:val="clear" w:color="auto" w:fill="auto"/>
            <w:hideMark/>
          </w:tcPr>
          <w:p w:rsidR="0086103E" w:rsidRPr="0086103E" w:rsidRDefault="0086103E" w:rsidP="0086103E">
            <w:pPr>
              <w:spacing w:before="60" w:after="0" w:line="240" w:lineRule="auto"/>
              <w:jc w:val="center"/>
              <w:rPr>
                <w:rFonts w:ascii="Arial Narrow" w:hAnsi="Arial Narrow" w:cs="Arial"/>
                <w:b/>
                <w:bCs/>
                <w:color w:val="333333"/>
                <w:lang w:val="en-AU" w:eastAsia="en-AU" w:bidi="ar-SA"/>
              </w:rPr>
            </w:pPr>
            <w:r w:rsidRPr="0086103E">
              <w:rPr>
                <w:rFonts w:ascii="Arial Narrow" w:hAnsi="Arial Narrow" w:cs="Arial"/>
                <w:b/>
                <w:bCs/>
                <w:color w:val="333333"/>
                <w:lang w:val="en-AU" w:eastAsia="en-AU" w:bidi="ar-SA"/>
              </w:rPr>
              <w:t>Art unions</w:t>
            </w:r>
          </w:p>
        </w:tc>
        <w:tc>
          <w:tcPr>
            <w:tcW w:w="1276"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Yes (free) - if total prize pool exceeds $25,000 (under $25,000 treat as a raffle)</w:t>
            </w:r>
          </w:p>
        </w:tc>
        <w:tc>
          <w:tcPr>
            <w:tcW w:w="1559"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Fundraising - at least 30% of gross proceeds to not-for-profit organisation</w:t>
            </w:r>
          </w:p>
        </w:tc>
        <w:tc>
          <w:tcPr>
            <w:tcW w:w="1701"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No limit</w:t>
            </w:r>
          </w:p>
        </w:tc>
        <w:tc>
          <w:tcPr>
            <w:tcW w:w="2127"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Total value of money prizes (excluding spending money) capped at $25,000. Spending money limited to 20% of value of travel prize</w:t>
            </w:r>
          </w:p>
        </w:tc>
        <w:tc>
          <w:tcPr>
            <w:tcW w:w="1701"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Expenses (including prizes) not to exceed 70% of the gross proceeds.</w:t>
            </w:r>
          </w:p>
        </w:tc>
      </w:tr>
      <w:tr w:rsidR="0086103E" w:rsidRPr="0086103E" w:rsidTr="0086103E">
        <w:trPr>
          <w:trHeight w:val="2206"/>
        </w:trPr>
        <w:tc>
          <w:tcPr>
            <w:tcW w:w="1155" w:type="dxa"/>
            <w:tcBorders>
              <w:top w:val="nil"/>
              <w:left w:val="single" w:sz="4" w:space="0" w:color="auto"/>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jc w:val="center"/>
              <w:rPr>
                <w:rFonts w:ascii="Arial Narrow" w:hAnsi="Arial Narrow" w:cs="Arial"/>
                <w:b/>
                <w:bCs/>
                <w:color w:val="333333"/>
                <w:lang w:val="en-AU" w:eastAsia="en-AU" w:bidi="ar-SA"/>
              </w:rPr>
            </w:pPr>
            <w:r w:rsidRPr="0086103E">
              <w:rPr>
                <w:rFonts w:ascii="Arial Narrow" w:hAnsi="Arial Narrow" w:cs="Arial"/>
                <w:b/>
                <w:bCs/>
                <w:color w:val="333333"/>
                <w:lang w:val="en-AU" w:eastAsia="en-AU" w:bidi="ar-SA"/>
              </w:rPr>
              <w:t>Charity housie, cash housie (bingo)</w:t>
            </w:r>
          </w:p>
        </w:tc>
        <w:tc>
          <w:tcPr>
            <w:tcW w:w="1276"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Yes (free)</w:t>
            </w:r>
          </w:p>
        </w:tc>
        <w:tc>
          <w:tcPr>
            <w:tcW w:w="1559"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Fundraising (charity only) - 12.5% of gross proceeds to charity</w:t>
            </w:r>
          </w:p>
        </w:tc>
        <w:tc>
          <w:tcPr>
            <w:tcW w:w="1701"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 xml:space="preserve">Max. </w:t>
            </w:r>
            <w:proofErr w:type="gramStart"/>
            <w:r w:rsidRPr="0086103E">
              <w:rPr>
                <w:rFonts w:ascii="Arial Narrow" w:hAnsi="Arial Narrow" w:cs="Arial"/>
                <w:color w:val="333333"/>
                <w:lang w:val="en-AU" w:eastAsia="en-AU" w:bidi="ar-SA"/>
              </w:rPr>
              <w:t>of</w:t>
            </w:r>
            <w:proofErr w:type="gramEnd"/>
            <w:r w:rsidRPr="0086103E">
              <w:rPr>
                <w:rFonts w:ascii="Arial Narrow" w:hAnsi="Arial Narrow" w:cs="Arial"/>
                <w:color w:val="333333"/>
                <w:lang w:val="en-AU" w:eastAsia="en-AU" w:bidi="ar-SA"/>
              </w:rPr>
              <w:t xml:space="preserve"> 75% of gross proceeds</w:t>
            </w:r>
            <w:r w:rsidRPr="0086103E">
              <w:rPr>
                <w:rFonts w:ascii="Arial Narrow" w:hAnsi="Arial Narrow" w:cs="Arial"/>
                <w:color w:val="333333"/>
                <w:lang w:val="en-AU" w:eastAsia="en-AU" w:bidi="ar-SA"/>
              </w:rPr>
              <w:br/>
              <w:t>Ordinary game prize cannot exceed $150. Max. value of jackpot prizes offered in a minor session - $500; major session - $2,000, super session - $4,000</w:t>
            </w:r>
          </w:p>
        </w:tc>
        <w:tc>
          <w:tcPr>
            <w:tcW w:w="2127"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 xml:space="preserve">Max. </w:t>
            </w:r>
            <w:proofErr w:type="gramStart"/>
            <w:r w:rsidRPr="0086103E">
              <w:rPr>
                <w:rFonts w:ascii="Arial Narrow" w:hAnsi="Arial Narrow" w:cs="Arial"/>
                <w:color w:val="333333"/>
                <w:lang w:val="en-AU" w:eastAsia="en-AU" w:bidi="ar-SA"/>
              </w:rPr>
              <w:t>of</w:t>
            </w:r>
            <w:proofErr w:type="gramEnd"/>
            <w:r w:rsidRPr="0086103E">
              <w:rPr>
                <w:rFonts w:ascii="Arial Narrow" w:hAnsi="Arial Narrow" w:cs="Arial"/>
                <w:color w:val="333333"/>
                <w:lang w:val="en-AU" w:eastAsia="en-AU" w:bidi="ar-SA"/>
              </w:rPr>
              <w:t xml:space="preserve"> 40 cents per ticket. Expenses (excluding prizes) not to exceed 12.5% of gross proceeds.</w:t>
            </w:r>
          </w:p>
        </w:tc>
        <w:tc>
          <w:tcPr>
            <w:tcW w:w="1701"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 </w:t>
            </w:r>
          </w:p>
        </w:tc>
      </w:tr>
      <w:tr w:rsidR="0086103E" w:rsidRPr="0086103E" w:rsidTr="0086103E">
        <w:trPr>
          <w:trHeight w:val="1272"/>
        </w:trPr>
        <w:tc>
          <w:tcPr>
            <w:tcW w:w="1155" w:type="dxa"/>
            <w:tcBorders>
              <w:top w:val="nil"/>
              <w:left w:val="single" w:sz="4" w:space="0" w:color="auto"/>
              <w:bottom w:val="single" w:sz="4" w:space="0" w:color="auto"/>
              <w:right w:val="single" w:sz="4" w:space="0" w:color="auto"/>
            </w:tcBorders>
            <w:shd w:val="clear" w:color="auto" w:fill="auto"/>
            <w:hideMark/>
          </w:tcPr>
          <w:p w:rsidR="0086103E" w:rsidRPr="0086103E" w:rsidRDefault="0086103E" w:rsidP="0086103E">
            <w:pPr>
              <w:spacing w:before="60" w:after="0" w:line="240" w:lineRule="auto"/>
              <w:jc w:val="center"/>
              <w:rPr>
                <w:rFonts w:ascii="Arial Narrow" w:hAnsi="Arial Narrow" w:cs="Arial"/>
                <w:b/>
                <w:bCs/>
                <w:color w:val="333333"/>
                <w:lang w:val="en-AU" w:eastAsia="en-AU" w:bidi="ar-SA"/>
              </w:rPr>
            </w:pPr>
            <w:r w:rsidRPr="0086103E">
              <w:rPr>
                <w:rFonts w:ascii="Arial Narrow" w:hAnsi="Arial Narrow" w:cs="Arial"/>
                <w:b/>
                <w:bCs/>
                <w:color w:val="333333"/>
                <w:lang w:val="en-AU" w:eastAsia="en-AU" w:bidi="ar-SA"/>
              </w:rPr>
              <w:t>Chocolate wheel</w:t>
            </w:r>
          </w:p>
        </w:tc>
        <w:tc>
          <w:tcPr>
            <w:tcW w:w="1276"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Yes (free)</w:t>
            </w:r>
          </w:p>
        </w:tc>
        <w:tc>
          <w:tcPr>
            <w:tcW w:w="1559"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Fundraising (charity only) - 40% of gross proceeds to charity</w:t>
            </w:r>
          </w:p>
        </w:tc>
        <w:tc>
          <w:tcPr>
            <w:tcW w:w="1701"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Max $500</w:t>
            </w:r>
          </w:p>
        </w:tc>
        <w:tc>
          <w:tcPr>
            <w:tcW w:w="2127"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People under 17 years cannot take part. Expenses (including prizes) not to exceed 60% of the gross proceeds</w:t>
            </w:r>
          </w:p>
        </w:tc>
        <w:tc>
          <w:tcPr>
            <w:tcW w:w="1701"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 </w:t>
            </w:r>
          </w:p>
        </w:tc>
      </w:tr>
      <w:tr w:rsidR="0086103E" w:rsidRPr="0086103E" w:rsidTr="0086103E">
        <w:trPr>
          <w:trHeight w:val="1778"/>
        </w:trPr>
        <w:tc>
          <w:tcPr>
            <w:tcW w:w="1155" w:type="dxa"/>
            <w:tcBorders>
              <w:top w:val="nil"/>
              <w:left w:val="single" w:sz="4" w:space="0" w:color="auto"/>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jc w:val="center"/>
              <w:rPr>
                <w:rFonts w:ascii="Arial Narrow" w:hAnsi="Arial Narrow" w:cs="Arial"/>
                <w:b/>
                <w:bCs/>
                <w:color w:val="333333"/>
                <w:lang w:val="en-AU" w:eastAsia="en-AU" w:bidi="ar-SA"/>
              </w:rPr>
            </w:pPr>
            <w:r w:rsidRPr="0086103E">
              <w:rPr>
                <w:rFonts w:ascii="Arial Narrow" w:hAnsi="Arial Narrow" w:cs="Arial"/>
                <w:b/>
                <w:bCs/>
                <w:color w:val="333333"/>
                <w:lang w:val="en-AU" w:eastAsia="en-AU" w:bidi="ar-SA"/>
              </w:rPr>
              <w:t>Club bingo (housie)</w:t>
            </w:r>
          </w:p>
        </w:tc>
        <w:tc>
          <w:tcPr>
            <w:tcW w:w="1276"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No</w:t>
            </w:r>
          </w:p>
        </w:tc>
        <w:tc>
          <w:tcPr>
            <w:tcW w:w="1559"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Social entertainment, promoting trade</w:t>
            </w:r>
          </w:p>
        </w:tc>
        <w:tc>
          <w:tcPr>
            <w:tcW w:w="1701"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$30 max</w:t>
            </w:r>
          </w:p>
        </w:tc>
        <w:tc>
          <w:tcPr>
            <w:tcW w:w="2127"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No money prizes</w:t>
            </w:r>
          </w:p>
        </w:tc>
        <w:tc>
          <w:tcPr>
            <w:tcW w:w="1701"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Only on premises of registered club. Max. 5 cents per ticket. Cannot be conducted on Sunday and Saturday and after 6pm Friday</w:t>
            </w:r>
          </w:p>
        </w:tc>
      </w:tr>
      <w:tr w:rsidR="0086103E" w:rsidRPr="0086103E" w:rsidTr="0086103E">
        <w:trPr>
          <w:trHeight w:val="1898"/>
        </w:trPr>
        <w:tc>
          <w:tcPr>
            <w:tcW w:w="1155" w:type="dxa"/>
            <w:tcBorders>
              <w:top w:val="nil"/>
              <w:left w:val="single" w:sz="4" w:space="0" w:color="auto"/>
              <w:bottom w:val="single" w:sz="4" w:space="0" w:color="auto"/>
              <w:right w:val="single" w:sz="4" w:space="0" w:color="auto"/>
            </w:tcBorders>
            <w:shd w:val="clear" w:color="auto" w:fill="auto"/>
            <w:hideMark/>
          </w:tcPr>
          <w:p w:rsidR="0086103E" w:rsidRPr="0086103E" w:rsidRDefault="0086103E" w:rsidP="0086103E">
            <w:pPr>
              <w:spacing w:before="60" w:after="0" w:line="240" w:lineRule="auto"/>
              <w:jc w:val="center"/>
              <w:rPr>
                <w:rFonts w:ascii="Arial Narrow" w:hAnsi="Arial Narrow" w:cs="Arial"/>
                <w:b/>
                <w:bCs/>
                <w:color w:val="333333"/>
                <w:lang w:val="en-AU" w:eastAsia="en-AU" w:bidi="ar-SA"/>
              </w:rPr>
            </w:pPr>
            <w:r w:rsidRPr="0086103E">
              <w:rPr>
                <w:rFonts w:ascii="Arial Narrow" w:hAnsi="Arial Narrow" w:cs="Arial"/>
                <w:b/>
                <w:bCs/>
                <w:color w:val="333333"/>
                <w:lang w:val="en-AU" w:eastAsia="en-AU" w:bidi="ar-SA"/>
              </w:rPr>
              <w:t xml:space="preserve">Football doubles and similar </w:t>
            </w:r>
            <w:r w:rsidRPr="0086103E">
              <w:rPr>
                <w:rFonts w:ascii="Arial Narrow" w:hAnsi="Arial Narrow" w:cs="Arial"/>
                <w:b/>
                <w:bCs/>
                <w:color w:val="333333"/>
                <w:sz w:val="16"/>
                <w:szCs w:val="16"/>
                <w:lang w:val="en-AU" w:eastAsia="en-AU" w:bidi="ar-SA"/>
              </w:rPr>
              <w:t>(football triples, final score, points margin)</w:t>
            </w:r>
          </w:p>
        </w:tc>
        <w:tc>
          <w:tcPr>
            <w:tcW w:w="1276"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No</w:t>
            </w:r>
          </w:p>
        </w:tc>
        <w:tc>
          <w:tcPr>
            <w:tcW w:w="1559"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Fundraising - at least 40% of gross proceeds to not-for-profit organisation</w:t>
            </w:r>
          </w:p>
        </w:tc>
        <w:tc>
          <w:tcPr>
            <w:tcW w:w="1701"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$5,000</w:t>
            </w:r>
          </w:p>
        </w:tc>
        <w:tc>
          <w:tcPr>
            <w:tcW w:w="2127"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Total value of money prizes (excluding spending money) capped at $5,000.</w:t>
            </w:r>
            <w:r w:rsidRPr="0086103E">
              <w:rPr>
                <w:rFonts w:ascii="Arial Narrow" w:hAnsi="Arial Narrow" w:cs="Arial"/>
                <w:color w:val="333333"/>
                <w:lang w:val="en-AU" w:eastAsia="en-AU" w:bidi="ar-SA"/>
              </w:rPr>
              <w:br/>
              <w:t>Spending money limited to 20% of value of travel prize.</w:t>
            </w:r>
          </w:p>
        </w:tc>
        <w:tc>
          <w:tcPr>
            <w:tcW w:w="1701"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No more than 3000 tickets may be sold in a series. Only one lottery may be conducted at the same time. Expenses and prizes not to exceed 60% of the gross proceeds.</w:t>
            </w:r>
          </w:p>
        </w:tc>
      </w:tr>
      <w:tr w:rsidR="0086103E" w:rsidRPr="0086103E" w:rsidTr="0086103E">
        <w:trPr>
          <w:trHeight w:val="2460"/>
        </w:trPr>
        <w:tc>
          <w:tcPr>
            <w:tcW w:w="1155" w:type="dxa"/>
            <w:tcBorders>
              <w:top w:val="nil"/>
              <w:left w:val="single" w:sz="4" w:space="0" w:color="auto"/>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jc w:val="center"/>
              <w:rPr>
                <w:rFonts w:ascii="Arial Narrow" w:hAnsi="Arial Narrow" w:cs="Arial"/>
                <w:b/>
                <w:bCs/>
                <w:color w:val="333333"/>
                <w:lang w:val="en-AU" w:eastAsia="en-AU" w:bidi="ar-SA"/>
              </w:rPr>
            </w:pPr>
            <w:r w:rsidRPr="0086103E">
              <w:rPr>
                <w:rFonts w:ascii="Arial Narrow" w:hAnsi="Arial Narrow" w:cs="Arial"/>
                <w:b/>
                <w:bCs/>
                <w:color w:val="333333"/>
                <w:lang w:val="en-AU" w:eastAsia="en-AU" w:bidi="ar-SA"/>
              </w:rPr>
              <w:t>Football (sports) tipping competitions</w:t>
            </w:r>
          </w:p>
        </w:tc>
        <w:tc>
          <w:tcPr>
            <w:tcW w:w="1276"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No, if value of ticket sales does not exceed $20,000</w:t>
            </w:r>
            <w:r w:rsidRPr="0086103E">
              <w:rPr>
                <w:rFonts w:ascii="Arial Narrow" w:hAnsi="Arial Narrow" w:cs="Arial"/>
                <w:color w:val="333333"/>
                <w:lang w:val="en-AU" w:eastAsia="en-AU" w:bidi="ar-SA"/>
              </w:rPr>
              <w:br/>
              <w:t>Yes (free), if value of ticket sales exceed $20,000</w:t>
            </w:r>
          </w:p>
        </w:tc>
        <w:tc>
          <w:tcPr>
            <w:tcW w:w="1559"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Social entertainment or fundraising</w:t>
            </w:r>
          </w:p>
        </w:tc>
        <w:tc>
          <w:tcPr>
            <w:tcW w:w="1701"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No limit</w:t>
            </w:r>
          </w:p>
        </w:tc>
        <w:tc>
          <w:tcPr>
            <w:tcW w:w="2127"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Total value of money prizes (excluding spending money capped at $5,000.</w:t>
            </w:r>
            <w:r w:rsidRPr="0086103E">
              <w:rPr>
                <w:rFonts w:ascii="Arial Narrow" w:hAnsi="Arial Narrow" w:cs="Arial"/>
                <w:color w:val="333333"/>
                <w:lang w:val="en-AU" w:eastAsia="en-AU" w:bidi="ar-SA"/>
              </w:rPr>
              <w:br/>
              <w:t>Spending money limited to 20% of value of travel price.</w:t>
            </w:r>
          </w:p>
        </w:tc>
        <w:tc>
          <w:tcPr>
            <w:tcW w:w="1701"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Except for fundraising amount, all proceeds of ticket sales or rights to participate must be distributed back to participants as prizes</w:t>
            </w:r>
            <w:r w:rsidRPr="0086103E">
              <w:rPr>
                <w:rFonts w:ascii="Arial Narrow" w:hAnsi="Arial Narrow" w:cs="Arial"/>
                <w:color w:val="333333"/>
                <w:lang w:val="en-AU" w:eastAsia="en-AU" w:bidi="ar-SA"/>
              </w:rPr>
              <w:br/>
              <w:t>No salaries, commissions.</w:t>
            </w:r>
          </w:p>
        </w:tc>
      </w:tr>
      <w:tr w:rsidR="0086103E" w:rsidRPr="0086103E" w:rsidTr="0086103E">
        <w:trPr>
          <w:trHeight w:val="3735"/>
        </w:trPr>
        <w:tc>
          <w:tcPr>
            <w:tcW w:w="1155" w:type="dxa"/>
            <w:tcBorders>
              <w:top w:val="nil"/>
              <w:left w:val="single" w:sz="4" w:space="0" w:color="auto"/>
              <w:bottom w:val="single" w:sz="4" w:space="0" w:color="auto"/>
              <w:right w:val="single" w:sz="4" w:space="0" w:color="auto"/>
            </w:tcBorders>
            <w:shd w:val="clear" w:color="auto" w:fill="auto"/>
            <w:hideMark/>
          </w:tcPr>
          <w:p w:rsidR="0086103E" w:rsidRPr="0086103E" w:rsidRDefault="0086103E" w:rsidP="0086103E">
            <w:pPr>
              <w:spacing w:before="60" w:after="0" w:line="240" w:lineRule="auto"/>
              <w:jc w:val="center"/>
              <w:rPr>
                <w:rFonts w:ascii="Arial Narrow" w:hAnsi="Arial Narrow" w:cs="Arial"/>
                <w:b/>
                <w:bCs/>
                <w:color w:val="333333"/>
                <w:lang w:val="en-AU" w:eastAsia="en-AU" w:bidi="ar-SA"/>
              </w:rPr>
            </w:pPr>
            <w:r w:rsidRPr="0086103E">
              <w:rPr>
                <w:rFonts w:ascii="Arial Narrow" w:hAnsi="Arial Narrow" w:cs="Arial"/>
                <w:b/>
                <w:bCs/>
                <w:color w:val="333333"/>
                <w:lang w:val="en-AU" w:eastAsia="en-AU" w:bidi="ar-SA"/>
              </w:rPr>
              <w:lastRenderedPageBreak/>
              <w:t>Gaming (casino) nights</w:t>
            </w:r>
          </w:p>
        </w:tc>
        <w:tc>
          <w:tcPr>
            <w:tcW w:w="1276"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No</w:t>
            </w:r>
          </w:p>
        </w:tc>
        <w:tc>
          <w:tcPr>
            <w:tcW w:w="1559"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Social entertainment, fundraising for charities</w:t>
            </w:r>
          </w:p>
        </w:tc>
        <w:tc>
          <w:tcPr>
            <w:tcW w:w="1701"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No prizes can be given or won. Persons participate for the entertainment value and with the knowledge that the proceeds will help a charity.</w:t>
            </w:r>
          </w:p>
        </w:tc>
        <w:tc>
          <w:tcPr>
            <w:tcW w:w="2127"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An admission fee or charge may be charged (the fundraising amount). Patrons cannot risk a stake on the outcome. Patrons cannot win and cannot anything lose anything of value. Chips/tokens cannot be redeemed for money or anything of value; cannot be used for the purpose of bidding in an auction; cannot be used to determine the winner of a prize (for example, person with greatest number of chips.</w:t>
            </w:r>
          </w:p>
        </w:tc>
        <w:tc>
          <w:tcPr>
            <w:tcW w:w="1701"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 </w:t>
            </w:r>
          </w:p>
        </w:tc>
      </w:tr>
      <w:tr w:rsidR="0086103E" w:rsidRPr="0086103E" w:rsidTr="0086103E">
        <w:trPr>
          <w:trHeight w:val="2475"/>
        </w:trPr>
        <w:tc>
          <w:tcPr>
            <w:tcW w:w="1155" w:type="dxa"/>
            <w:tcBorders>
              <w:top w:val="nil"/>
              <w:left w:val="single" w:sz="4" w:space="0" w:color="auto"/>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jc w:val="center"/>
              <w:rPr>
                <w:rFonts w:ascii="Arial Narrow" w:hAnsi="Arial Narrow" w:cs="Arial"/>
                <w:b/>
                <w:bCs/>
                <w:color w:val="333333"/>
                <w:lang w:val="en-AU" w:eastAsia="en-AU" w:bidi="ar-SA"/>
              </w:rPr>
            </w:pPr>
            <w:r w:rsidRPr="0086103E">
              <w:rPr>
                <w:rFonts w:ascii="Arial Narrow" w:hAnsi="Arial Narrow" w:cs="Arial"/>
                <w:b/>
                <w:bCs/>
                <w:color w:val="333333"/>
                <w:lang w:val="en-AU" w:eastAsia="en-AU" w:bidi="ar-SA"/>
              </w:rPr>
              <w:t>Gratuitous lotteries</w:t>
            </w:r>
          </w:p>
        </w:tc>
        <w:tc>
          <w:tcPr>
            <w:tcW w:w="1276"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No</w:t>
            </w:r>
          </w:p>
        </w:tc>
        <w:tc>
          <w:tcPr>
            <w:tcW w:w="1559"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Social entertainment or connected to a fundraising event (cannot promote trade or business)</w:t>
            </w:r>
          </w:p>
        </w:tc>
        <w:tc>
          <w:tcPr>
            <w:tcW w:w="1701"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$25,000</w:t>
            </w:r>
          </w:p>
        </w:tc>
        <w:tc>
          <w:tcPr>
            <w:tcW w:w="2127"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No money prizes</w:t>
            </w:r>
          </w:p>
        </w:tc>
        <w:tc>
          <w:tcPr>
            <w:tcW w:w="1701"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Must be free of any entry fees or charges. The right to enter may be based on the purchase of a plate at a fundraising dinner function, fundraising ball, or the purchase of a ticket for a seat at a particular fundraising event or function.</w:t>
            </w:r>
          </w:p>
        </w:tc>
      </w:tr>
      <w:tr w:rsidR="0086103E" w:rsidRPr="0086103E" w:rsidTr="0086103E">
        <w:trPr>
          <w:trHeight w:val="2445"/>
        </w:trPr>
        <w:tc>
          <w:tcPr>
            <w:tcW w:w="1155" w:type="dxa"/>
            <w:tcBorders>
              <w:top w:val="nil"/>
              <w:left w:val="single" w:sz="4" w:space="0" w:color="auto"/>
              <w:bottom w:val="single" w:sz="4" w:space="0" w:color="auto"/>
              <w:right w:val="single" w:sz="4" w:space="0" w:color="auto"/>
            </w:tcBorders>
            <w:shd w:val="clear" w:color="auto" w:fill="auto"/>
            <w:hideMark/>
          </w:tcPr>
          <w:p w:rsidR="0086103E" w:rsidRPr="0086103E" w:rsidRDefault="0086103E" w:rsidP="0086103E">
            <w:pPr>
              <w:spacing w:before="60" w:after="0" w:line="240" w:lineRule="auto"/>
              <w:jc w:val="center"/>
              <w:rPr>
                <w:rFonts w:ascii="Arial Narrow" w:hAnsi="Arial Narrow" w:cs="Arial"/>
                <w:b/>
                <w:bCs/>
                <w:color w:val="333333"/>
                <w:lang w:val="en-AU" w:eastAsia="en-AU" w:bidi="ar-SA"/>
              </w:rPr>
            </w:pPr>
            <w:r w:rsidRPr="0086103E">
              <w:rPr>
                <w:rFonts w:ascii="Arial Narrow" w:hAnsi="Arial Narrow" w:cs="Arial"/>
                <w:b/>
                <w:bCs/>
                <w:color w:val="333333"/>
                <w:lang w:val="en-AU" w:eastAsia="en-AU" w:bidi="ar-SA"/>
              </w:rPr>
              <w:t>Hundred clubs and similar progressive lotteries</w:t>
            </w:r>
          </w:p>
        </w:tc>
        <w:tc>
          <w:tcPr>
            <w:tcW w:w="1276"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No, if value of ticket sales does not exceed $20,000</w:t>
            </w:r>
            <w:r w:rsidRPr="0086103E">
              <w:rPr>
                <w:rFonts w:ascii="Arial Narrow" w:hAnsi="Arial Narrow" w:cs="Arial"/>
                <w:color w:val="333333"/>
                <w:lang w:val="en-AU" w:eastAsia="en-AU" w:bidi="ar-SA"/>
              </w:rPr>
              <w:br/>
              <w:t>Yes (free) if value of ticket sales exceed $20,000</w:t>
            </w:r>
          </w:p>
        </w:tc>
        <w:tc>
          <w:tcPr>
            <w:tcW w:w="1559"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Social entertainment or fundraising</w:t>
            </w:r>
          </w:p>
        </w:tc>
        <w:tc>
          <w:tcPr>
            <w:tcW w:w="1701"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No limit</w:t>
            </w:r>
          </w:p>
        </w:tc>
        <w:tc>
          <w:tcPr>
            <w:tcW w:w="2127"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 xml:space="preserve">Total value of money prizes (excluding spending money) capped at $5,000. </w:t>
            </w:r>
            <w:r w:rsidRPr="0086103E">
              <w:rPr>
                <w:rFonts w:ascii="Arial Narrow" w:hAnsi="Arial Narrow" w:cs="Arial"/>
                <w:color w:val="333333"/>
                <w:lang w:val="en-AU" w:eastAsia="en-AU" w:bidi="ar-SA"/>
              </w:rPr>
              <w:br/>
              <w:t>Spending money limited to 20% of value of travel prize.</w:t>
            </w:r>
          </w:p>
        </w:tc>
        <w:tc>
          <w:tcPr>
            <w:tcW w:w="1701"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Except for fundraising amount, all proceeds of ticket sales or rights to participate must be distributed back to participant as prizes.</w:t>
            </w:r>
            <w:r w:rsidRPr="0086103E">
              <w:rPr>
                <w:rFonts w:ascii="Arial Narrow" w:hAnsi="Arial Narrow" w:cs="Arial"/>
                <w:color w:val="333333"/>
                <w:lang w:val="en-AU" w:eastAsia="en-AU" w:bidi="ar-SA"/>
              </w:rPr>
              <w:br/>
              <w:t>No salaries, commissions.</w:t>
            </w:r>
          </w:p>
        </w:tc>
      </w:tr>
      <w:tr w:rsidR="0086103E" w:rsidRPr="0086103E" w:rsidTr="0086103E">
        <w:trPr>
          <w:trHeight w:val="1560"/>
        </w:trPr>
        <w:tc>
          <w:tcPr>
            <w:tcW w:w="1155" w:type="dxa"/>
            <w:tcBorders>
              <w:top w:val="nil"/>
              <w:left w:val="single" w:sz="4" w:space="0" w:color="auto"/>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jc w:val="center"/>
              <w:rPr>
                <w:rFonts w:ascii="Arial Narrow" w:hAnsi="Arial Narrow" w:cs="Arial"/>
                <w:b/>
                <w:bCs/>
                <w:color w:val="333333"/>
                <w:lang w:val="en-AU" w:eastAsia="en-AU" w:bidi="ar-SA"/>
              </w:rPr>
            </w:pPr>
            <w:r w:rsidRPr="0086103E">
              <w:rPr>
                <w:rFonts w:ascii="Arial Narrow" w:hAnsi="Arial Narrow" w:cs="Arial"/>
                <w:b/>
                <w:bCs/>
                <w:color w:val="333333"/>
                <w:lang w:val="en-AU" w:eastAsia="en-AU" w:bidi="ar-SA"/>
              </w:rPr>
              <w:t>Lucky envelopes</w:t>
            </w:r>
          </w:p>
        </w:tc>
        <w:tc>
          <w:tcPr>
            <w:tcW w:w="1276"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Yes (free)</w:t>
            </w:r>
          </w:p>
        </w:tc>
        <w:tc>
          <w:tcPr>
            <w:tcW w:w="1559"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Fundraising (charity only) - 40% of gross proceeds to charity</w:t>
            </w:r>
          </w:p>
        </w:tc>
        <w:tc>
          <w:tcPr>
            <w:tcW w:w="1701"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From $40 to $200 depending on sale price of ticket.</w:t>
            </w:r>
          </w:p>
        </w:tc>
        <w:tc>
          <w:tcPr>
            <w:tcW w:w="2127"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People under 17 years cannot take part. Tickets can be sold at 20 cents, 50 cents or $1 each. Expenses (including prizes) not to exceed 60% of the gross proceeds.</w:t>
            </w:r>
          </w:p>
        </w:tc>
        <w:tc>
          <w:tcPr>
            <w:tcW w:w="1701"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 </w:t>
            </w:r>
          </w:p>
        </w:tc>
      </w:tr>
      <w:tr w:rsidR="0086103E" w:rsidRPr="0086103E" w:rsidTr="0086103E">
        <w:trPr>
          <w:trHeight w:val="326"/>
        </w:trPr>
        <w:tc>
          <w:tcPr>
            <w:tcW w:w="1155" w:type="dxa"/>
            <w:tcBorders>
              <w:top w:val="nil"/>
              <w:left w:val="single" w:sz="4" w:space="0" w:color="auto"/>
              <w:bottom w:val="single" w:sz="4" w:space="0" w:color="auto"/>
              <w:right w:val="single" w:sz="4" w:space="0" w:color="auto"/>
            </w:tcBorders>
            <w:shd w:val="clear" w:color="auto" w:fill="auto"/>
            <w:hideMark/>
          </w:tcPr>
          <w:p w:rsidR="0086103E" w:rsidRPr="0086103E" w:rsidRDefault="0086103E" w:rsidP="0086103E">
            <w:pPr>
              <w:spacing w:before="60" w:after="0" w:line="240" w:lineRule="auto"/>
              <w:jc w:val="center"/>
              <w:rPr>
                <w:rFonts w:ascii="Arial Narrow" w:hAnsi="Arial Narrow" w:cs="Arial"/>
                <w:b/>
                <w:bCs/>
                <w:color w:val="333333"/>
                <w:lang w:val="en-AU" w:eastAsia="en-AU" w:bidi="ar-SA"/>
              </w:rPr>
            </w:pPr>
            <w:r w:rsidRPr="0086103E">
              <w:rPr>
                <w:rFonts w:ascii="Arial Narrow" w:hAnsi="Arial Narrow" w:cs="Arial"/>
                <w:b/>
                <w:bCs/>
                <w:color w:val="333333"/>
                <w:lang w:val="en-AU" w:eastAsia="en-AU" w:bidi="ar-SA"/>
              </w:rPr>
              <w:t>Mini-number lotteries (lotto-style lotteries)</w:t>
            </w:r>
          </w:p>
        </w:tc>
        <w:tc>
          <w:tcPr>
            <w:tcW w:w="1276"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No</w:t>
            </w:r>
          </w:p>
        </w:tc>
        <w:tc>
          <w:tcPr>
            <w:tcW w:w="1559"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Fundraising - at least 40% of gross proceeds to not-for-profit organisation</w:t>
            </w:r>
          </w:p>
        </w:tc>
        <w:tc>
          <w:tcPr>
            <w:tcW w:w="1701"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Total value of prizes must be 50% of the gross proceeds, and cannot exceed $10,000</w:t>
            </w:r>
          </w:p>
        </w:tc>
        <w:tc>
          <w:tcPr>
            <w:tcW w:w="2127"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Total value of money prizes (excluding spending money) capped at $5,000.</w:t>
            </w:r>
            <w:r w:rsidRPr="0086103E">
              <w:rPr>
                <w:rFonts w:ascii="Arial Narrow" w:hAnsi="Arial Narrow" w:cs="Arial"/>
                <w:color w:val="333333"/>
                <w:lang w:val="en-AU" w:eastAsia="en-AU" w:bidi="ar-SA"/>
              </w:rPr>
              <w:br/>
              <w:t>Spending money limited to 20% of value of travel prize.</w:t>
            </w:r>
          </w:p>
        </w:tc>
        <w:tc>
          <w:tcPr>
            <w:tcW w:w="1701"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Purchase price of the ticket cannot exceed $2. Only one lottery may be conducted at one time and in any period of 7 da</w:t>
            </w:r>
            <w:r w:rsidR="0014791A">
              <w:rPr>
                <w:rFonts w:ascii="Arial Narrow" w:hAnsi="Arial Narrow" w:cs="Arial"/>
                <w:color w:val="333333"/>
                <w:lang w:val="en-AU" w:eastAsia="en-AU" w:bidi="ar-SA"/>
              </w:rPr>
              <w:t xml:space="preserve">ys. Expenses not to exceed 10% </w:t>
            </w:r>
            <w:r w:rsidRPr="0086103E">
              <w:rPr>
                <w:rFonts w:ascii="Arial Narrow" w:hAnsi="Arial Narrow" w:cs="Arial"/>
                <w:color w:val="333333"/>
                <w:lang w:val="en-AU" w:eastAsia="en-AU" w:bidi="ar-SA"/>
              </w:rPr>
              <w:t>o</w:t>
            </w:r>
            <w:r w:rsidR="0014791A">
              <w:rPr>
                <w:rFonts w:ascii="Arial Narrow" w:hAnsi="Arial Narrow" w:cs="Arial"/>
                <w:color w:val="333333"/>
                <w:lang w:val="en-AU" w:eastAsia="en-AU" w:bidi="ar-SA"/>
              </w:rPr>
              <w:t>f</w:t>
            </w:r>
            <w:r w:rsidRPr="0086103E">
              <w:rPr>
                <w:rFonts w:ascii="Arial Narrow" w:hAnsi="Arial Narrow" w:cs="Arial"/>
                <w:color w:val="333333"/>
                <w:lang w:val="en-AU" w:eastAsia="en-AU" w:bidi="ar-SA"/>
              </w:rPr>
              <w:t xml:space="preserve"> the gross proceeds.</w:t>
            </w:r>
          </w:p>
        </w:tc>
      </w:tr>
      <w:tr w:rsidR="0086103E" w:rsidRPr="0086103E" w:rsidTr="0086103E">
        <w:trPr>
          <w:trHeight w:val="1365"/>
        </w:trPr>
        <w:tc>
          <w:tcPr>
            <w:tcW w:w="1155" w:type="dxa"/>
            <w:tcBorders>
              <w:top w:val="nil"/>
              <w:left w:val="single" w:sz="4" w:space="0" w:color="auto"/>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jc w:val="center"/>
              <w:rPr>
                <w:rFonts w:ascii="Arial Narrow" w:hAnsi="Arial Narrow" w:cs="Arial"/>
                <w:b/>
                <w:bCs/>
                <w:color w:val="333333"/>
                <w:lang w:val="en-AU" w:eastAsia="en-AU" w:bidi="ar-SA"/>
              </w:rPr>
            </w:pPr>
            <w:r w:rsidRPr="0086103E">
              <w:rPr>
                <w:rFonts w:ascii="Arial Narrow" w:hAnsi="Arial Narrow" w:cs="Arial"/>
                <w:b/>
                <w:bCs/>
                <w:color w:val="333333"/>
                <w:lang w:val="en-AU" w:eastAsia="en-AU" w:bidi="ar-SA"/>
              </w:rPr>
              <w:lastRenderedPageBreak/>
              <w:t>Promotional raffles</w:t>
            </w:r>
          </w:p>
        </w:tc>
        <w:tc>
          <w:tcPr>
            <w:tcW w:w="1276"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No</w:t>
            </w:r>
          </w:p>
        </w:tc>
        <w:tc>
          <w:tcPr>
            <w:tcW w:w="1559"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Social entertainment, promoting trade</w:t>
            </w:r>
          </w:p>
        </w:tc>
        <w:tc>
          <w:tcPr>
            <w:tcW w:w="1701"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Total value of a single prize $100; one prize valued at $500 in a session</w:t>
            </w:r>
          </w:p>
        </w:tc>
        <w:tc>
          <w:tcPr>
            <w:tcW w:w="2127"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No money prizes</w:t>
            </w:r>
          </w:p>
        </w:tc>
        <w:tc>
          <w:tcPr>
            <w:tcW w:w="1701"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Only on premises of registered club. Number of sessions limited to 7 each week. Session no longer than 3 hours.</w:t>
            </w:r>
          </w:p>
        </w:tc>
      </w:tr>
      <w:tr w:rsidR="0086103E" w:rsidRPr="0086103E" w:rsidTr="0086103E">
        <w:trPr>
          <w:trHeight w:val="1395"/>
        </w:trPr>
        <w:tc>
          <w:tcPr>
            <w:tcW w:w="1155" w:type="dxa"/>
            <w:tcBorders>
              <w:top w:val="nil"/>
              <w:left w:val="single" w:sz="4" w:space="0" w:color="auto"/>
              <w:bottom w:val="single" w:sz="4" w:space="0" w:color="auto"/>
              <w:right w:val="single" w:sz="4" w:space="0" w:color="auto"/>
            </w:tcBorders>
            <w:shd w:val="clear" w:color="auto" w:fill="auto"/>
            <w:hideMark/>
          </w:tcPr>
          <w:p w:rsidR="0086103E" w:rsidRPr="0086103E" w:rsidRDefault="0086103E" w:rsidP="0086103E">
            <w:pPr>
              <w:spacing w:before="60" w:after="0" w:line="240" w:lineRule="auto"/>
              <w:jc w:val="center"/>
              <w:rPr>
                <w:rFonts w:ascii="Arial Narrow" w:hAnsi="Arial Narrow" w:cs="Arial"/>
                <w:b/>
                <w:bCs/>
                <w:color w:val="333333"/>
                <w:lang w:val="en-AU" w:eastAsia="en-AU" w:bidi="ar-SA"/>
              </w:rPr>
            </w:pPr>
            <w:r w:rsidRPr="0086103E">
              <w:rPr>
                <w:rFonts w:ascii="Arial Narrow" w:hAnsi="Arial Narrow" w:cs="Arial"/>
                <w:b/>
                <w:bCs/>
                <w:color w:val="333333"/>
                <w:lang w:val="en-AU" w:eastAsia="en-AU" w:bidi="ar-SA"/>
              </w:rPr>
              <w:t>Raffles, guessing competitions</w:t>
            </w:r>
          </w:p>
        </w:tc>
        <w:tc>
          <w:tcPr>
            <w:tcW w:w="1276"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No</w:t>
            </w:r>
          </w:p>
        </w:tc>
        <w:tc>
          <w:tcPr>
            <w:tcW w:w="1559"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Fundraising - at least 40% of gross proceeds to not-for-profit organisation</w:t>
            </w:r>
          </w:p>
        </w:tc>
        <w:tc>
          <w:tcPr>
            <w:tcW w:w="1701"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$25,000</w:t>
            </w:r>
          </w:p>
        </w:tc>
        <w:tc>
          <w:tcPr>
            <w:tcW w:w="2127"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Total value of money prizes (excluding spending money) capped at $25,000.</w:t>
            </w:r>
            <w:r w:rsidRPr="0086103E">
              <w:rPr>
                <w:rFonts w:ascii="Arial Narrow" w:hAnsi="Arial Narrow" w:cs="Arial"/>
                <w:color w:val="333333"/>
                <w:lang w:val="en-AU" w:eastAsia="en-AU" w:bidi="ar-SA"/>
              </w:rPr>
              <w:br/>
              <w:t>Spending money limited to 20% of value of travel prize.</w:t>
            </w:r>
          </w:p>
        </w:tc>
        <w:tc>
          <w:tcPr>
            <w:tcW w:w="1701"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Expenses (including prizes) not to exceed 60% of the gross proceeds.</w:t>
            </w:r>
          </w:p>
        </w:tc>
      </w:tr>
      <w:tr w:rsidR="0086103E" w:rsidRPr="0086103E" w:rsidTr="0086103E">
        <w:trPr>
          <w:trHeight w:val="1838"/>
        </w:trPr>
        <w:tc>
          <w:tcPr>
            <w:tcW w:w="1155" w:type="dxa"/>
            <w:tcBorders>
              <w:top w:val="nil"/>
              <w:left w:val="single" w:sz="4" w:space="0" w:color="auto"/>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jc w:val="center"/>
              <w:rPr>
                <w:rFonts w:ascii="Arial Narrow" w:hAnsi="Arial Narrow" w:cs="Arial"/>
                <w:b/>
                <w:bCs/>
                <w:color w:val="333333"/>
                <w:lang w:val="en-AU" w:eastAsia="en-AU" w:bidi="ar-SA"/>
              </w:rPr>
            </w:pPr>
            <w:r w:rsidRPr="0086103E">
              <w:rPr>
                <w:rFonts w:ascii="Arial Narrow" w:hAnsi="Arial Narrow" w:cs="Arial"/>
                <w:b/>
                <w:bCs/>
                <w:color w:val="333333"/>
                <w:lang w:val="en-AU" w:eastAsia="en-AU" w:bidi="ar-SA"/>
              </w:rPr>
              <w:t>Scratch and break-open lotteries (no-draw lotteries)</w:t>
            </w:r>
          </w:p>
        </w:tc>
        <w:tc>
          <w:tcPr>
            <w:tcW w:w="1276"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No</w:t>
            </w:r>
          </w:p>
        </w:tc>
        <w:tc>
          <w:tcPr>
            <w:tcW w:w="1559"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Fundraising - at least 40% of gross proceeds to not-for-profit organisation</w:t>
            </w:r>
          </w:p>
        </w:tc>
        <w:tc>
          <w:tcPr>
            <w:tcW w:w="1701"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$5,000</w:t>
            </w:r>
          </w:p>
        </w:tc>
        <w:tc>
          <w:tcPr>
            <w:tcW w:w="2127"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Total value of money prizes (excluding spending money) capped at $5,000.</w:t>
            </w:r>
            <w:r w:rsidRPr="0086103E">
              <w:rPr>
                <w:rFonts w:ascii="Arial Narrow" w:hAnsi="Arial Narrow" w:cs="Arial"/>
                <w:color w:val="333333"/>
                <w:lang w:val="en-AU" w:eastAsia="en-AU" w:bidi="ar-SA"/>
              </w:rPr>
              <w:br/>
              <w:t>Spending money limited to 20% of value of travel prize.</w:t>
            </w:r>
          </w:p>
        </w:tc>
        <w:tc>
          <w:tcPr>
            <w:tcW w:w="1701"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No more than 3,000 tickets may be sold in a series. Only one lottery may be conducted at the same time. Expenses and prizes not to exceed 60% of the gross proceeds.</w:t>
            </w:r>
          </w:p>
        </w:tc>
      </w:tr>
      <w:tr w:rsidR="0086103E" w:rsidRPr="0086103E" w:rsidTr="0086103E">
        <w:trPr>
          <w:trHeight w:val="2040"/>
        </w:trPr>
        <w:tc>
          <w:tcPr>
            <w:tcW w:w="1155" w:type="dxa"/>
            <w:tcBorders>
              <w:top w:val="nil"/>
              <w:left w:val="single" w:sz="4" w:space="0" w:color="auto"/>
              <w:bottom w:val="single" w:sz="4" w:space="0" w:color="auto"/>
              <w:right w:val="single" w:sz="4" w:space="0" w:color="auto"/>
            </w:tcBorders>
            <w:shd w:val="clear" w:color="auto" w:fill="auto"/>
            <w:hideMark/>
          </w:tcPr>
          <w:p w:rsidR="0086103E" w:rsidRPr="0086103E" w:rsidRDefault="0086103E" w:rsidP="0086103E">
            <w:pPr>
              <w:spacing w:before="60" w:after="0" w:line="240" w:lineRule="auto"/>
              <w:jc w:val="center"/>
              <w:rPr>
                <w:rFonts w:ascii="Arial Narrow" w:hAnsi="Arial Narrow" w:cs="Arial"/>
                <w:b/>
                <w:bCs/>
                <w:color w:val="333333"/>
                <w:lang w:val="en-AU" w:eastAsia="en-AU" w:bidi="ar-SA"/>
              </w:rPr>
            </w:pPr>
            <w:r w:rsidRPr="0086103E">
              <w:rPr>
                <w:rFonts w:ascii="Arial Narrow" w:hAnsi="Arial Narrow" w:cs="Arial"/>
                <w:b/>
                <w:bCs/>
                <w:color w:val="333333"/>
                <w:lang w:val="en-AU" w:eastAsia="en-AU" w:bidi="ar-SA"/>
              </w:rPr>
              <w:t>Social housie (bingo)</w:t>
            </w:r>
          </w:p>
        </w:tc>
        <w:tc>
          <w:tcPr>
            <w:tcW w:w="1276"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No</w:t>
            </w:r>
          </w:p>
        </w:tc>
        <w:tc>
          <w:tcPr>
            <w:tcW w:w="1559"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Social entertainment, fundraising</w:t>
            </w:r>
          </w:p>
        </w:tc>
        <w:tc>
          <w:tcPr>
            <w:tcW w:w="1701"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Ordinary game $30 max</w:t>
            </w:r>
            <w:r w:rsidRPr="0086103E">
              <w:rPr>
                <w:rFonts w:ascii="Arial Narrow" w:hAnsi="Arial Narrow" w:cs="Arial"/>
                <w:color w:val="333333"/>
                <w:lang w:val="en-AU" w:eastAsia="en-AU" w:bidi="ar-SA"/>
              </w:rPr>
              <w:br/>
              <w:t>Jackpot prize - total value of prizes in session $150 max.</w:t>
            </w:r>
          </w:p>
        </w:tc>
        <w:tc>
          <w:tcPr>
            <w:tcW w:w="2127"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Except for fundraising amount, all proceeds of ticket sales or rights to participate must be distributed back to participants as prizes. Cannot be conducted on premises of registered clubs or on licensed premises. No salaries, commissions.</w:t>
            </w:r>
          </w:p>
        </w:tc>
        <w:tc>
          <w:tcPr>
            <w:tcW w:w="1701"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 </w:t>
            </w:r>
          </w:p>
        </w:tc>
      </w:tr>
      <w:tr w:rsidR="0086103E" w:rsidRPr="0086103E" w:rsidTr="0086103E">
        <w:trPr>
          <w:trHeight w:val="2295"/>
        </w:trPr>
        <w:tc>
          <w:tcPr>
            <w:tcW w:w="1155" w:type="dxa"/>
            <w:tcBorders>
              <w:top w:val="nil"/>
              <w:left w:val="single" w:sz="4" w:space="0" w:color="auto"/>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jc w:val="center"/>
              <w:rPr>
                <w:rFonts w:ascii="Arial Narrow" w:hAnsi="Arial Narrow" w:cs="Arial"/>
                <w:b/>
                <w:bCs/>
                <w:color w:val="333333"/>
                <w:lang w:val="en-AU" w:eastAsia="en-AU" w:bidi="ar-SA"/>
              </w:rPr>
            </w:pPr>
            <w:r w:rsidRPr="0086103E">
              <w:rPr>
                <w:rFonts w:ascii="Arial Narrow" w:hAnsi="Arial Narrow" w:cs="Arial"/>
                <w:b/>
                <w:bCs/>
                <w:color w:val="333333"/>
                <w:lang w:val="en-AU" w:eastAsia="en-AU" w:bidi="ar-SA"/>
              </w:rPr>
              <w:t xml:space="preserve">Sweeps and </w:t>
            </w:r>
            <w:proofErr w:type="spellStart"/>
            <w:r w:rsidRPr="0086103E">
              <w:rPr>
                <w:rFonts w:ascii="Arial Narrow" w:hAnsi="Arial Narrow" w:cs="Arial"/>
                <w:b/>
                <w:bCs/>
                <w:color w:val="333333"/>
                <w:lang w:val="en-AU" w:eastAsia="en-AU" w:bidi="ar-SA"/>
              </w:rPr>
              <w:t>calcuttas</w:t>
            </w:r>
            <w:proofErr w:type="spellEnd"/>
          </w:p>
        </w:tc>
        <w:tc>
          <w:tcPr>
            <w:tcW w:w="1276"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No, if value of ticket sales does not exceed $20,000. Yes (free) if value of ticket sales exceed $20,000.</w:t>
            </w:r>
          </w:p>
        </w:tc>
        <w:tc>
          <w:tcPr>
            <w:tcW w:w="1559"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Social entertainment, fundraising</w:t>
            </w:r>
          </w:p>
        </w:tc>
        <w:tc>
          <w:tcPr>
            <w:tcW w:w="1701"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Sweeps: based on ticket sales</w:t>
            </w:r>
            <w:r w:rsidRPr="0086103E">
              <w:rPr>
                <w:rFonts w:ascii="Arial Narrow" w:hAnsi="Arial Narrow" w:cs="Arial"/>
                <w:color w:val="333333"/>
                <w:lang w:val="en-AU" w:eastAsia="en-AU" w:bidi="ar-SA"/>
              </w:rPr>
              <w:br/>
              <w:t>Calcuttas: based on ticket sales and proceeds from auction</w:t>
            </w:r>
          </w:p>
        </w:tc>
        <w:tc>
          <w:tcPr>
            <w:tcW w:w="2127"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No limit</w:t>
            </w:r>
          </w:p>
        </w:tc>
        <w:tc>
          <w:tcPr>
            <w:tcW w:w="1701"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Except for proceeds for a non-profit organisation, all proceeds of ticket sales and auction must be distributed back to participants as prizes. Can only be conducted on prescribed events.</w:t>
            </w:r>
          </w:p>
        </w:tc>
      </w:tr>
      <w:tr w:rsidR="0086103E" w:rsidRPr="0086103E" w:rsidTr="0086103E">
        <w:trPr>
          <w:trHeight w:val="1590"/>
        </w:trPr>
        <w:tc>
          <w:tcPr>
            <w:tcW w:w="1155" w:type="dxa"/>
            <w:tcBorders>
              <w:top w:val="nil"/>
              <w:left w:val="single" w:sz="4" w:space="0" w:color="auto"/>
              <w:bottom w:val="single" w:sz="4" w:space="0" w:color="auto"/>
              <w:right w:val="single" w:sz="4" w:space="0" w:color="auto"/>
            </w:tcBorders>
            <w:shd w:val="clear" w:color="auto" w:fill="auto"/>
            <w:hideMark/>
          </w:tcPr>
          <w:p w:rsidR="0086103E" w:rsidRPr="0086103E" w:rsidRDefault="0086103E" w:rsidP="0086103E">
            <w:pPr>
              <w:spacing w:before="60" w:after="0" w:line="240" w:lineRule="auto"/>
              <w:jc w:val="center"/>
              <w:rPr>
                <w:rFonts w:ascii="Arial Narrow" w:hAnsi="Arial Narrow" w:cs="Arial"/>
                <w:b/>
                <w:bCs/>
                <w:color w:val="333333"/>
                <w:lang w:val="en-AU" w:eastAsia="en-AU" w:bidi="ar-SA"/>
              </w:rPr>
            </w:pPr>
            <w:r w:rsidRPr="0086103E">
              <w:rPr>
                <w:rFonts w:ascii="Arial Narrow" w:hAnsi="Arial Narrow" w:cs="Arial"/>
                <w:b/>
                <w:bCs/>
                <w:color w:val="333333"/>
                <w:lang w:val="en-AU" w:eastAsia="en-AU" w:bidi="ar-SA"/>
              </w:rPr>
              <w:t>Trade promotion lotteries and games of chance</w:t>
            </w:r>
          </w:p>
        </w:tc>
        <w:tc>
          <w:tcPr>
            <w:tcW w:w="1276"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Yes. Fee payable on value of prizes</w:t>
            </w:r>
          </w:p>
        </w:tc>
        <w:tc>
          <w:tcPr>
            <w:tcW w:w="1559"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Promoting trade or business</w:t>
            </w:r>
          </w:p>
        </w:tc>
        <w:tc>
          <w:tcPr>
            <w:tcW w:w="1701"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Generally no restrictions</w:t>
            </w:r>
          </w:p>
        </w:tc>
        <w:tc>
          <w:tcPr>
            <w:tcW w:w="2127"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Must be free of entry fees or charges</w:t>
            </w:r>
          </w:p>
        </w:tc>
        <w:tc>
          <w:tcPr>
            <w:tcW w:w="1701" w:type="dxa"/>
            <w:tcBorders>
              <w:top w:val="nil"/>
              <w:left w:val="nil"/>
              <w:bottom w:val="single" w:sz="4" w:space="0" w:color="auto"/>
              <w:right w:val="single" w:sz="4" w:space="0" w:color="auto"/>
            </w:tcBorders>
            <w:shd w:val="clear" w:color="auto" w:fill="auto"/>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 </w:t>
            </w:r>
          </w:p>
        </w:tc>
      </w:tr>
      <w:tr w:rsidR="0086103E" w:rsidRPr="0086103E" w:rsidTr="0086103E">
        <w:trPr>
          <w:trHeight w:val="3180"/>
        </w:trPr>
        <w:tc>
          <w:tcPr>
            <w:tcW w:w="1155" w:type="dxa"/>
            <w:tcBorders>
              <w:top w:val="nil"/>
              <w:left w:val="single" w:sz="4" w:space="0" w:color="auto"/>
              <w:bottom w:val="single" w:sz="4" w:space="0" w:color="auto"/>
              <w:right w:val="single" w:sz="4" w:space="0" w:color="auto"/>
            </w:tcBorders>
            <w:shd w:val="clear" w:color="000000" w:fill="CCFFFF"/>
            <w:hideMark/>
          </w:tcPr>
          <w:p w:rsidR="0086103E" w:rsidRPr="0086103E" w:rsidRDefault="00D32A5A" w:rsidP="0086103E">
            <w:pPr>
              <w:spacing w:before="60" w:after="0" w:line="240" w:lineRule="auto"/>
              <w:jc w:val="center"/>
              <w:rPr>
                <w:rFonts w:ascii="Arial" w:hAnsi="Arial" w:cs="Arial"/>
                <w:b/>
                <w:bCs/>
                <w:color w:val="0000FF"/>
                <w:u w:val="single"/>
                <w:lang w:val="en-AU" w:eastAsia="en-AU" w:bidi="ar-SA"/>
              </w:rPr>
            </w:pPr>
            <w:hyperlink r:id="rId9" w:history="1">
              <w:r w:rsidR="0086103E" w:rsidRPr="0086103E">
                <w:rPr>
                  <w:rFonts w:ascii="Arial" w:hAnsi="Arial" w:cs="Arial"/>
                  <w:b/>
                  <w:bCs/>
                  <w:color w:val="0000FF"/>
                  <w:u w:val="single"/>
                  <w:lang w:val="en-AU" w:eastAsia="en-AU" w:bidi="ar-SA"/>
                </w:rPr>
                <w:t>Two-up</w:t>
              </w:r>
            </w:hyperlink>
          </w:p>
        </w:tc>
        <w:tc>
          <w:tcPr>
            <w:tcW w:w="1276"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No</w:t>
            </w:r>
          </w:p>
        </w:tc>
        <w:tc>
          <w:tcPr>
            <w:tcW w:w="1559"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Social entertainment, fundraising for charities</w:t>
            </w:r>
          </w:p>
        </w:tc>
        <w:tc>
          <w:tcPr>
            <w:tcW w:w="1701"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The prize pool compromises all money invested by players.</w:t>
            </w:r>
          </w:p>
        </w:tc>
        <w:tc>
          <w:tcPr>
            <w:tcW w:w="2127"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color w:val="333333"/>
                <w:lang w:val="en-AU" w:eastAsia="en-AU" w:bidi="ar-SA"/>
              </w:rPr>
            </w:pPr>
            <w:r w:rsidRPr="0086103E">
              <w:rPr>
                <w:rFonts w:ascii="Arial Narrow" w:hAnsi="Arial Narrow" w:cs="Arial"/>
                <w:color w:val="333333"/>
                <w:lang w:val="en-AU" w:eastAsia="en-AU" w:bidi="ar-SA"/>
              </w:rPr>
              <w:t xml:space="preserve">Can only be conducted on Anzac Day (April 25), Victory in the Pacific Day (15 August) and </w:t>
            </w:r>
            <w:r w:rsidR="00D71290" w:rsidRPr="0086103E">
              <w:rPr>
                <w:rFonts w:ascii="Arial Narrow" w:hAnsi="Arial Narrow" w:cs="Arial"/>
                <w:color w:val="333333"/>
                <w:lang w:val="en-AU" w:eastAsia="en-AU" w:bidi="ar-SA"/>
              </w:rPr>
              <w:t>Remembrance</w:t>
            </w:r>
            <w:r w:rsidRPr="0086103E">
              <w:rPr>
                <w:rFonts w:ascii="Arial Narrow" w:hAnsi="Arial Narrow" w:cs="Arial"/>
                <w:color w:val="333333"/>
                <w:lang w:val="en-AU" w:eastAsia="en-AU" w:bidi="ar-SA"/>
              </w:rPr>
              <w:t xml:space="preserve"> Day (11 November). Persons under 18 years cannot take part. Subject to deduction of a fundraising amount for the benefiting charity, all bets and wagers must be given as winnings. Fundraising two-up may only be conducted on the premises of a registered club.</w:t>
            </w:r>
          </w:p>
        </w:tc>
        <w:tc>
          <w:tcPr>
            <w:tcW w:w="1701" w:type="dxa"/>
            <w:tcBorders>
              <w:top w:val="nil"/>
              <w:left w:val="nil"/>
              <w:bottom w:val="single" w:sz="4" w:space="0" w:color="auto"/>
              <w:right w:val="single" w:sz="4" w:space="0" w:color="auto"/>
            </w:tcBorders>
            <w:shd w:val="clear" w:color="000000" w:fill="CCFFFF"/>
            <w:hideMark/>
          </w:tcPr>
          <w:p w:rsidR="0086103E" w:rsidRPr="0086103E" w:rsidRDefault="0086103E" w:rsidP="0086103E">
            <w:pPr>
              <w:spacing w:before="60" w:after="0" w:line="240" w:lineRule="auto"/>
              <w:rPr>
                <w:rFonts w:ascii="Arial Narrow" w:hAnsi="Arial Narrow" w:cs="Arial"/>
                <w:lang w:val="en-AU" w:eastAsia="en-AU" w:bidi="ar-SA"/>
              </w:rPr>
            </w:pPr>
            <w:r w:rsidRPr="0086103E">
              <w:rPr>
                <w:rFonts w:ascii="Arial Narrow" w:hAnsi="Arial Narrow" w:cs="Arial"/>
                <w:lang w:val="en-AU" w:eastAsia="en-AU" w:bidi="ar-SA"/>
              </w:rPr>
              <w:t> </w:t>
            </w:r>
          </w:p>
        </w:tc>
      </w:tr>
      <w:tr w:rsidR="0086103E" w:rsidRPr="0086103E" w:rsidTr="0086103E">
        <w:trPr>
          <w:trHeight w:val="492"/>
        </w:trPr>
        <w:tc>
          <w:tcPr>
            <w:tcW w:w="1155" w:type="dxa"/>
            <w:tcBorders>
              <w:top w:val="nil"/>
              <w:left w:val="nil"/>
              <w:bottom w:val="nil"/>
              <w:right w:val="nil"/>
            </w:tcBorders>
            <w:shd w:val="clear" w:color="auto" w:fill="auto"/>
            <w:noWrap/>
            <w:vAlign w:val="bottom"/>
            <w:hideMark/>
          </w:tcPr>
          <w:p w:rsidR="0086103E" w:rsidRPr="0086103E" w:rsidRDefault="0086103E" w:rsidP="0086103E">
            <w:pPr>
              <w:spacing w:before="60" w:after="0" w:line="240" w:lineRule="auto"/>
              <w:jc w:val="center"/>
              <w:rPr>
                <w:rFonts w:ascii="Arial" w:hAnsi="Arial" w:cs="Arial"/>
                <w:sz w:val="22"/>
                <w:szCs w:val="22"/>
                <w:lang w:val="en-AU" w:eastAsia="en-AU" w:bidi="ar-SA"/>
              </w:rPr>
            </w:pPr>
            <w:r w:rsidRPr="0086103E">
              <w:rPr>
                <w:rFonts w:ascii="Arial" w:hAnsi="Arial" w:cs="Arial"/>
                <w:sz w:val="22"/>
                <w:szCs w:val="22"/>
                <w:lang w:val="en-AU" w:eastAsia="en-AU" w:bidi="ar-SA"/>
              </w:rPr>
              <w:t>Source:</w:t>
            </w:r>
          </w:p>
        </w:tc>
        <w:tc>
          <w:tcPr>
            <w:tcW w:w="2835" w:type="dxa"/>
            <w:gridSpan w:val="2"/>
            <w:tcBorders>
              <w:top w:val="single" w:sz="4" w:space="0" w:color="auto"/>
              <w:left w:val="nil"/>
              <w:bottom w:val="nil"/>
              <w:right w:val="nil"/>
            </w:tcBorders>
            <w:shd w:val="clear" w:color="auto" w:fill="auto"/>
            <w:vAlign w:val="bottom"/>
            <w:hideMark/>
          </w:tcPr>
          <w:p w:rsidR="0086103E" w:rsidRPr="0086103E" w:rsidRDefault="00D32A5A" w:rsidP="0086103E">
            <w:pPr>
              <w:spacing w:before="60" w:after="0" w:line="240" w:lineRule="auto"/>
              <w:rPr>
                <w:rFonts w:ascii="Arial" w:hAnsi="Arial" w:cs="Arial"/>
                <w:color w:val="0000FF"/>
                <w:u w:val="single"/>
                <w:lang w:val="en-AU" w:eastAsia="en-AU" w:bidi="ar-SA"/>
              </w:rPr>
            </w:pPr>
            <w:hyperlink r:id="rId10" w:history="1">
              <w:r w:rsidR="0086103E" w:rsidRPr="0086103E">
                <w:rPr>
                  <w:rFonts w:ascii="Arial" w:hAnsi="Arial" w:cs="Arial"/>
                  <w:color w:val="0000FF"/>
                  <w:u w:val="single"/>
                  <w:lang w:val="en-AU" w:eastAsia="en-AU" w:bidi="ar-SA"/>
                </w:rPr>
                <w:t>Matrix on OLGR web-site</w:t>
              </w:r>
            </w:hyperlink>
          </w:p>
        </w:tc>
        <w:tc>
          <w:tcPr>
            <w:tcW w:w="1701" w:type="dxa"/>
            <w:tcBorders>
              <w:top w:val="nil"/>
              <w:left w:val="nil"/>
              <w:bottom w:val="nil"/>
              <w:right w:val="nil"/>
            </w:tcBorders>
            <w:shd w:val="clear" w:color="auto" w:fill="auto"/>
            <w:vAlign w:val="bottom"/>
            <w:hideMark/>
          </w:tcPr>
          <w:p w:rsidR="0086103E" w:rsidRPr="0086103E" w:rsidRDefault="0086103E" w:rsidP="0086103E">
            <w:pPr>
              <w:spacing w:before="60" w:after="0" w:line="240" w:lineRule="auto"/>
              <w:jc w:val="center"/>
              <w:rPr>
                <w:rFonts w:ascii="Arial" w:hAnsi="Arial" w:cs="Arial"/>
                <w:color w:val="000000"/>
                <w:sz w:val="22"/>
                <w:szCs w:val="22"/>
                <w:lang w:val="en-AU" w:eastAsia="en-AU" w:bidi="ar-SA"/>
              </w:rPr>
            </w:pPr>
            <w:r w:rsidRPr="0086103E">
              <w:rPr>
                <w:rFonts w:ascii="Arial" w:hAnsi="Arial" w:cs="Arial"/>
                <w:color w:val="000000"/>
                <w:sz w:val="22"/>
                <w:szCs w:val="22"/>
                <w:lang w:val="en-AU" w:eastAsia="en-AU" w:bidi="ar-SA"/>
              </w:rPr>
              <w:t>see also</w:t>
            </w:r>
          </w:p>
        </w:tc>
        <w:tc>
          <w:tcPr>
            <w:tcW w:w="2127" w:type="dxa"/>
            <w:tcBorders>
              <w:top w:val="nil"/>
              <w:left w:val="nil"/>
              <w:bottom w:val="nil"/>
              <w:right w:val="nil"/>
            </w:tcBorders>
            <w:shd w:val="clear" w:color="auto" w:fill="auto"/>
            <w:noWrap/>
            <w:vAlign w:val="bottom"/>
            <w:hideMark/>
          </w:tcPr>
          <w:p w:rsidR="0086103E" w:rsidRPr="0086103E" w:rsidRDefault="00D32A5A" w:rsidP="0086103E">
            <w:pPr>
              <w:spacing w:before="60" w:after="0" w:line="240" w:lineRule="auto"/>
              <w:rPr>
                <w:rFonts w:ascii="Arial" w:hAnsi="Arial" w:cs="Arial"/>
                <w:color w:val="0000FF"/>
                <w:u w:val="single"/>
                <w:lang w:val="en-AU" w:eastAsia="en-AU" w:bidi="ar-SA"/>
              </w:rPr>
            </w:pPr>
            <w:hyperlink r:id="rId11" w:history="1">
              <w:r w:rsidR="0086103E" w:rsidRPr="0086103E">
                <w:rPr>
                  <w:rFonts w:ascii="Arial" w:hAnsi="Arial" w:cs="Arial"/>
                  <w:color w:val="0000FF"/>
                  <w:u w:val="single"/>
                  <w:lang w:val="en-AU" w:eastAsia="en-AU" w:bidi="ar-SA"/>
                </w:rPr>
                <w:t>OLGR Factsheets</w:t>
              </w:r>
            </w:hyperlink>
          </w:p>
        </w:tc>
        <w:tc>
          <w:tcPr>
            <w:tcW w:w="1701" w:type="dxa"/>
            <w:tcBorders>
              <w:top w:val="nil"/>
              <w:left w:val="nil"/>
              <w:bottom w:val="nil"/>
              <w:right w:val="nil"/>
            </w:tcBorders>
            <w:shd w:val="clear" w:color="auto" w:fill="auto"/>
            <w:noWrap/>
            <w:vAlign w:val="bottom"/>
            <w:hideMark/>
          </w:tcPr>
          <w:p w:rsidR="0086103E" w:rsidRPr="0086103E" w:rsidRDefault="0086103E" w:rsidP="0086103E">
            <w:pPr>
              <w:spacing w:before="60" w:after="0" w:line="240" w:lineRule="auto"/>
              <w:rPr>
                <w:rFonts w:ascii="Arial" w:hAnsi="Arial" w:cs="Arial"/>
                <w:lang w:val="en-AU" w:eastAsia="en-AU" w:bidi="ar-SA"/>
              </w:rPr>
            </w:pPr>
          </w:p>
        </w:tc>
      </w:tr>
      <w:tr w:rsidR="0086103E" w:rsidRPr="0086103E" w:rsidTr="0086103E">
        <w:trPr>
          <w:trHeight w:val="398"/>
        </w:trPr>
        <w:tc>
          <w:tcPr>
            <w:tcW w:w="1155" w:type="dxa"/>
            <w:tcBorders>
              <w:top w:val="nil"/>
              <w:left w:val="nil"/>
              <w:bottom w:val="nil"/>
              <w:right w:val="nil"/>
            </w:tcBorders>
            <w:shd w:val="clear" w:color="auto" w:fill="auto"/>
            <w:hideMark/>
          </w:tcPr>
          <w:p w:rsidR="0086103E" w:rsidRPr="0086103E" w:rsidRDefault="0086103E" w:rsidP="0086103E">
            <w:pPr>
              <w:spacing w:before="60" w:after="0" w:line="240" w:lineRule="auto"/>
              <w:jc w:val="center"/>
              <w:rPr>
                <w:rFonts w:ascii="Arial" w:hAnsi="Arial" w:cs="Arial"/>
                <w:lang w:val="en-AU" w:eastAsia="en-AU" w:bidi="ar-SA"/>
              </w:rPr>
            </w:pPr>
          </w:p>
        </w:tc>
        <w:tc>
          <w:tcPr>
            <w:tcW w:w="4536" w:type="dxa"/>
            <w:gridSpan w:val="3"/>
            <w:tcBorders>
              <w:top w:val="nil"/>
              <w:left w:val="nil"/>
              <w:bottom w:val="nil"/>
              <w:right w:val="nil"/>
            </w:tcBorders>
            <w:shd w:val="clear" w:color="auto" w:fill="auto"/>
            <w:hideMark/>
          </w:tcPr>
          <w:p w:rsidR="0086103E" w:rsidRPr="0086103E" w:rsidRDefault="0086103E" w:rsidP="0086103E">
            <w:pPr>
              <w:spacing w:before="60" w:after="0" w:line="240" w:lineRule="auto"/>
              <w:rPr>
                <w:rFonts w:ascii="Arial" w:hAnsi="Arial" w:cs="Arial"/>
                <w:lang w:val="en-AU" w:eastAsia="en-AU" w:bidi="ar-SA"/>
              </w:rPr>
            </w:pPr>
            <w:r w:rsidRPr="0086103E">
              <w:rPr>
                <w:rFonts w:ascii="Arial" w:hAnsi="Arial" w:cs="Arial"/>
                <w:lang w:val="en-AU" w:eastAsia="en-AU" w:bidi="ar-SA"/>
              </w:rPr>
              <w:t>[</w:t>
            </w:r>
            <w:r w:rsidRPr="005E670F">
              <w:rPr>
                <w:rFonts w:ascii="Arial Narrow" w:hAnsi="Arial Narrow" w:cs="Arial"/>
                <w:lang w:val="en-AU" w:eastAsia="en-AU" w:bidi="ar-SA"/>
              </w:rPr>
              <w:t>http://www.olgr.nsw.gov.au/lotter_gofc_matrix.html</w:t>
            </w:r>
            <w:r w:rsidR="005E670F">
              <w:rPr>
                <w:rFonts w:ascii="Arial" w:hAnsi="Arial" w:cs="Arial"/>
                <w:lang w:val="en-AU" w:eastAsia="en-AU" w:bidi="ar-SA"/>
              </w:rPr>
              <w:t xml:space="preserve"> </w:t>
            </w:r>
            <w:r w:rsidRPr="0086103E">
              <w:rPr>
                <w:rFonts w:ascii="Arial" w:hAnsi="Arial" w:cs="Arial"/>
                <w:lang w:val="en-AU" w:eastAsia="en-AU" w:bidi="ar-SA"/>
              </w:rPr>
              <w:t>]</w:t>
            </w:r>
          </w:p>
        </w:tc>
        <w:tc>
          <w:tcPr>
            <w:tcW w:w="3828" w:type="dxa"/>
            <w:gridSpan w:val="2"/>
            <w:tcBorders>
              <w:top w:val="nil"/>
              <w:left w:val="nil"/>
              <w:bottom w:val="nil"/>
              <w:right w:val="nil"/>
            </w:tcBorders>
            <w:shd w:val="clear" w:color="auto" w:fill="auto"/>
            <w:hideMark/>
          </w:tcPr>
          <w:p w:rsidR="0086103E" w:rsidRPr="0086103E" w:rsidRDefault="0086103E" w:rsidP="0086103E">
            <w:pPr>
              <w:spacing w:before="60" w:after="0" w:line="240" w:lineRule="auto"/>
              <w:rPr>
                <w:rFonts w:ascii="Arial" w:hAnsi="Arial" w:cs="Arial"/>
                <w:lang w:val="en-AU" w:eastAsia="en-AU" w:bidi="ar-SA"/>
              </w:rPr>
            </w:pPr>
            <w:r w:rsidRPr="0086103E">
              <w:rPr>
                <w:rFonts w:ascii="Arial" w:hAnsi="Arial" w:cs="Arial"/>
                <w:lang w:val="en-AU" w:eastAsia="en-AU" w:bidi="ar-SA"/>
              </w:rPr>
              <w:t>[</w:t>
            </w:r>
            <w:r w:rsidRPr="005E670F">
              <w:rPr>
                <w:rFonts w:ascii="Arial Narrow" w:hAnsi="Arial Narrow" w:cs="Arial"/>
                <w:sz w:val="18"/>
                <w:szCs w:val="18"/>
                <w:lang w:val="en-AU" w:eastAsia="en-AU" w:bidi="ar-SA"/>
              </w:rPr>
              <w:t>http://www.olgr.nsw.gov.au/promos_factsheets.asp</w:t>
            </w:r>
            <w:r w:rsidRPr="0086103E">
              <w:rPr>
                <w:rFonts w:ascii="Arial" w:hAnsi="Arial" w:cs="Arial"/>
                <w:lang w:val="en-AU" w:eastAsia="en-AU" w:bidi="ar-SA"/>
              </w:rPr>
              <w:t>]</w:t>
            </w:r>
          </w:p>
        </w:tc>
      </w:tr>
    </w:tbl>
    <w:p w:rsidR="00CE30E8" w:rsidRPr="00A9614D" w:rsidRDefault="00CE30E8" w:rsidP="00354868">
      <w:pPr>
        <w:tabs>
          <w:tab w:val="left" w:pos="440"/>
          <w:tab w:val="right" w:leader="dot" w:pos="9020"/>
        </w:tabs>
        <w:spacing w:before="0" w:after="0" w:line="240" w:lineRule="auto"/>
        <w:ind w:left="442" w:hanging="442"/>
        <w:rPr>
          <w:rFonts w:cs="Calibri"/>
          <w:lang w:val="en-AU"/>
        </w:rPr>
      </w:pPr>
    </w:p>
    <w:p w:rsidR="00CE30E8" w:rsidRPr="00A9614D" w:rsidRDefault="00CE30E8" w:rsidP="00354868">
      <w:pPr>
        <w:tabs>
          <w:tab w:val="left" w:pos="440"/>
          <w:tab w:val="right" w:leader="dot" w:pos="9020"/>
        </w:tabs>
        <w:spacing w:before="0" w:after="0" w:line="240" w:lineRule="auto"/>
        <w:ind w:left="442" w:hanging="442"/>
        <w:rPr>
          <w:rFonts w:cs="Calibri"/>
          <w:lang w:val="en-AU"/>
        </w:rPr>
      </w:pPr>
    </w:p>
    <w:p w:rsidR="00CE30E8" w:rsidRPr="00A9614D" w:rsidRDefault="00CE30E8" w:rsidP="00D1015D">
      <w:pPr>
        <w:tabs>
          <w:tab w:val="left" w:pos="440"/>
          <w:tab w:val="right" w:leader="dot" w:pos="9020"/>
        </w:tabs>
        <w:spacing w:before="0" w:after="0" w:line="240" w:lineRule="auto"/>
        <w:rPr>
          <w:rFonts w:cs="Calibri"/>
          <w:lang w:val="en-AU"/>
        </w:rPr>
      </w:pPr>
      <w:bookmarkStart w:id="1" w:name="_GoBack"/>
      <w:bookmarkEnd w:id="1"/>
    </w:p>
    <w:sectPr w:rsidR="00CE30E8" w:rsidRPr="00A9614D" w:rsidSect="0014791A">
      <w:footerReference w:type="first" r:id="rId12"/>
      <w:pgSz w:w="11900" w:h="16840"/>
      <w:pgMar w:top="1108" w:right="843" w:bottom="126" w:left="1418" w:header="720" w:footer="0" w:gutter="0"/>
      <w:cols w:space="720" w:equalWidth="0">
        <w:col w:w="963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60C" w:rsidRDefault="009F660C" w:rsidP="00F256E9">
      <w:pPr>
        <w:spacing w:before="0" w:after="0" w:line="240" w:lineRule="auto"/>
      </w:pPr>
      <w:r>
        <w:separator/>
      </w:r>
    </w:p>
  </w:endnote>
  <w:endnote w:type="continuationSeparator" w:id="0">
    <w:p w:rsidR="009F660C" w:rsidRDefault="009F660C" w:rsidP="00F256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0C" w:rsidRDefault="009F660C">
    <w:pPr>
      <w:pStyle w:val="Footer"/>
      <w:jc w:val="right"/>
    </w:pPr>
    <w:r>
      <w:fldChar w:fldCharType="begin"/>
    </w:r>
    <w:r>
      <w:instrText xml:space="preserve"> PAGE   \* MERGEFORMAT </w:instrText>
    </w:r>
    <w:r>
      <w:fldChar w:fldCharType="separate"/>
    </w:r>
    <w:r>
      <w:rPr>
        <w:noProof/>
      </w:rPr>
      <w:t>29</w:t>
    </w:r>
    <w:r>
      <w:rPr>
        <w:noProof/>
      </w:rPr>
      <w:fldChar w:fldCharType="end"/>
    </w:r>
  </w:p>
  <w:p w:rsidR="009F660C" w:rsidRDefault="009F6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60C" w:rsidRDefault="009F660C" w:rsidP="00F256E9">
      <w:pPr>
        <w:spacing w:before="0" w:after="0" w:line="240" w:lineRule="auto"/>
      </w:pPr>
      <w:r>
        <w:separator/>
      </w:r>
    </w:p>
  </w:footnote>
  <w:footnote w:type="continuationSeparator" w:id="0">
    <w:p w:rsidR="009F660C" w:rsidRDefault="009F660C" w:rsidP="00F256E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38"/>
    <w:multiLevelType w:val="hybridMultilevel"/>
    <w:tmpl w:val="00003B25"/>
    <w:lvl w:ilvl="0" w:tplc="00001E1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A49"/>
    <w:multiLevelType w:val="hybridMultilevel"/>
    <w:tmpl w:val="00005F32"/>
    <w:lvl w:ilvl="0" w:tplc="00003BF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B3"/>
    <w:multiLevelType w:val="hybridMultilevel"/>
    <w:tmpl w:val="00002D12"/>
    <w:lvl w:ilvl="0" w:tplc="0000074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28B"/>
    <w:multiLevelType w:val="hybridMultilevel"/>
    <w:tmpl w:val="000026A6"/>
    <w:lvl w:ilvl="0" w:tplc="0000701F">
      <w:start w:val="9"/>
      <w:numFmt w:val="decimal"/>
      <w:lvlText w:val="%1."/>
      <w:lvlJc w:val="left"/>
      <w:pPr>
        <w:tabs>
          <w:tab w:val="num" w:pos="720"/>
        </w:tabs>
        <w:ind w:left="720" w:hanging="360"/>
      </w:pPr>
    </w:lvl>
    <w:lvl w:ilvl="1" w:tplc="00005D0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B7"/>
    <w:multiLevelType w:val="hybridMultilevel"/>
    <w:tmpl w:val="00001547"/>
    <w:lvl w:ilvl="0" w:tplc="000054D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C8"/>
    <w:multiLevelType w:val="hybridMultilevel"/>
    <w:tmpl w:val="00006443"/>
    <w:lvl w:ilvl="0" w:tplc="000066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AF1"/>
    <w:multiLevelType w:val="hybridMultilevel"/>
    <w:tmpl w:val="000041BB"/>
    <w:lvl w:ilvl="0" w:tplc="000026E9">
      <w:start w:val="1"/>
      <w:numFmt w:val="decimal"/>
      <w:lvlText w:val="%1"/>
      <w:lvlJc w:val="left"/>
      <w:pPr>
        <w:tabs>
          <w:tab w:val="num" w:pos="720"/>
        </w:tabs>
        <w:ind w:left="720" w:hanging="360"/>
      </w:pPr>
    </w:lvl>
    <w:lvl w:ilvl="1" w:tplc="000001EB">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A5A"/>
    <w:multiLevelType w:val="hybridMultilevel"/>
    <w:tmpl w:val="0000767D"/>
    <w:lvl w:ilvl="0" w:tplc="0000450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6D5524E"/>
    <w:multiLevelType w:val="hybridMultilevel"/>
    <w:tmpl w:val="8A42833E"/>
    <w:lvl w:ilvl="0" w:tplc="5A829AAA">
      <w:start w:val="1"/>
      <w:numFmt w:val="bullet"/>
      <w:lvlText w:val=""/>
      <w:lvlJc w:val="left"/>
      <w:pPr>
        <w:tabs>
          <w:tab w:val="num" w:pos="425"/>
        </w:tabs>
        <w:ind w:left="425" w:hanging="425"/>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8E32028"/>
    <w:multiLevelType w:val="hybridMultilevel"/>
    <w:tmpl w:val="BE045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2547C1"/>
    <w:multiLevelType w:val="hybridMultilevel"/>
    <w:tmpl w:val="00344756"/>
    <w:lvl w:ilvl="0" w:tplc="5A829AAA">
      <w:start w:val="1"/>
      <w:numFmt w:val="bullet"/>
      <w:lvlText w:val=""/>
      <w:lvlJc w:val="left"/>
      <w:pPr>
        <w:tabs>
          <w:tab w:val="num" w:pos="425"/>
        </w:tabs>
        <w:ind w:left="425" w:hanging="425"/>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C3F1C63"/>
    <w:multiLevelType w:val="hybridMultilevel"/>
    <w:tmpl w:val="937CA65E"/>
    <w:lvl w:ilvl="0" w:tplc="297843BA">
      <w:start w:val="1"/>
      <w:numFmt w:val="bullet"/>
      <w:lvlText w:val=""/>
      <w:lvlJc w:val="left"/>
      <w:pPr>
        <w:tabs>
          <w:tab w:val="num" w:pos="340"/>
        </w:tabs>
        <w:ind w:left="340" w:hanging="22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D4909C5"/>
    <w:multiLevelType w:val="hybridMultilevel"/>
    <w:tmpl w:val="131A4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0487C5C"/>
    <w:multiLevelType w:val="hybridMultilevel"/>
    <w:tmpl w:val="35C42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FE663C"/>
    <w:multiLevelType w:val="hybridMultilevel"/>
    <w:tmpl w:val="97DA2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4282C3C"/>
    <w:multiLevelType w:val="hybridMultilevel"/>
    <w:tmpl w:val="6DBAF35A"/>
    <w:lvl w:ilvl="0" w:tplc="5A829AAA">
      <w:start w:val="1"/>
      <w:numFmt w:val="bullet"/>
      <w:lvlText w:val=""/>
      <w:lvlJc w:val="left"/>
      <w:pPr>
        <w:tabs>
          <w:tab w:val="num" w:pos="425"/>
        </w:tabs>
        <w:ind w:left="425" w:hanging="425"/>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44E1F73"/>
    <w:multiLevelType w:val="hybridMultilevel"/>
    <w:tmpl w:val="917E3A6E"/>
    <w:lvl w:ilvl="0" w:tplc="02BC38DC">
      <w:start w:val="1"/>
      <w:numFmt w:val="bullet"/>
      <w:lvlText w:val=""/>
      <w:lvlJc w:val="left"/>
      <w:pPr>
        <w:tabs>
          <w:tab w:val="num" w:pos="567"/>
        </w:tabs>
        <w:ind w:left="567" w:hanging="567"/>
      </w:pPr>
      <w:rPr>
        <w:rFonts w:ascii="Symbol" w:hAnsi="Symbol"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582"/>
        </w:tabs>
        <w:ind w:left="1582" w:hanging="360"/>
      </w:pPr>
      <w:rPr>
        <w:rFonts w:ascii="Courier New" w:hAnsi="Courier New" w:cs="Courier New" w:hint="default"/>
      </w:rPr>
    </w:lvl>
    <w:lvl w:ilvl="2" w:tplc="0C090005" w:tentative="1">
      <w:start w:val="1"/>
      <w:numFmt w:val="bullet"/>
      <w:lvlText w:val=""/>
      <w:lvlJc w:val="left"/>
      <w:pPr>
        <w:tabs>
          <w:tab w:val="num" w:pos="2302"/>
        </w:tabs>
        <w:ind w:left="2302" w:hanging="360"/>
      </w:pPr>
      <w:rPr>
        <w:rFonts w:ascii="Wingdings" w:hAnsi="Wingdings" w:hint="default"/>
      </w:rPr>
    </w:lvl>
    <w:lvl w:ilvl="3" w:tplc="0C090001" w:tentative="1">
      <w:start w:val="1"/>
      <w:numFmt w:val="bullet"/>
      <w:lvlText w:val=""/>
      <w:lvlJc w:val="left"/>
      <w:pPr>
        <w:tabs>
          <w:tab w:val="num" w:pos="3022"/>
        </w:tabs>
        <w:ind w:left="3022" w:hanging="360"/>
      </w:pPr>
      <w:rPr>
        <w:rFonts w:ascii="Symbol" w:hAnsi="Symbol" w:hint="default"/>
      </w:rPr>
    </w:lvl>
    <w:lvl w:ilvl="4" w:tplc="0C090003" w:tentative="1">
      <w:start w:val="1"/>
      <w:numFmt w:val="bullet"/>
      <w:lvlText w:val="o"/>
      <w:lvlJc w:val="left"/>
      <w:pPr>
        <w:tabs>
          <w:tab w:val="num" w:pos="3742"/>
        </w:tabs>
        <w:ind w:left="3742" w:hanging="360"/>
      </w:pPr>
      <w:rPr>
        <w:rFonts w:ascii="Courier New" w:hAnsi="Courier New" w:cs="Courier New" w:hint="default"/>
      </w:rPr>
    </w:lvl>
    <w:lvl w:ilvl="5" w:tplc="0C090005" w:tentative="1">
      <w:start w:val="1"/>
      <w:numFmt w:val="bullet"/>
      <w:lvlText w:val=""/>
      <w:lvlJc w:val="left"/>
      <w:pPr>
        <w:tabs>
          <w:tab w:val="num" w:pos="4462"/>
        </w:tabs>
        <w:ind w:left="4462" w:hanging="360"/>
      </w:pPr>
      <w:rPr>
        <w:rFonts w:ascii="Wingdings" w:hAnsi="Wingdings" w:hint="default"/>
      </w:rPr>
    </w:lvl>
    <w:lvl w:ilvl="6" w:tplc="0C090001" w:tentative="1">
      <w:start w:val="1"/>
      <w:numFmt w:val="bullet"/>
      <w:lvlText w:val=""/>
      <w:lvlJc w:val="left"/>
      <w:pPr>
        <w:tabs>
          <w:tab w:val="num" w:pos="5182"/>
        </w:tabs>
        <w:ind w:left="5182" w:hanging="360"/>
      </w:pPr>
      <w:rPr>
        <w:rFonts w:ascii="Symbol" w:hAnsi="Symbol" w:hint="default"/>
      </w:rPr>
    </w:lvl>
    <w:lvl w:ilvl="7" w:tplc="0C090003" w:tentative="1">
      <w:start w:val="1"/>
      <w:numFmt w:val="bullet"/>
      <w:lvlText w:val="o"/>
      <w:lvlJc w:val="left"/>
      <w:pPr>
        <w:tabs>
          <w:tab w:val="num" w:pos="5902"/>
        </w:tabs>
        <w:ind w:left="5902" w:hanging="360"/>
      </w:pPr>
      <w:rPr>
        <w:rFonts w:ascii="Courier New" w:hAnsi="Courier New" w:cs="Courier New" w:hint="default"/>
      </w:rPr>
    </w:lvl>
    <w:lvl w:ilvl="8" w:tplc="0C090005" w:tentative="1">
      <w:start w:val="1"/>
      <w:numFmt w:val="bullet"/>
      <w:lvlText w:val=""/>
      <w:lvlJc w:val="left"/>
      <w:pPr>
        <w:tabs>
          <w:tab w:val="num" w:pos="6622"/>
        </w:tabs>
        <w:ind w:left="6622" w:hanging="360"/>
      </w:pPr>
      <w:rPr>
        <w:rFonts w:ascii="Wingdings" w:hAnsi="Wingdings" w:hint="default"/>
      </w:rPr>
    </w:lvl>
  </w:abstractNum>
  <w:abstractNum w:abstractNumId="19">
    <w:nsid w:val="46FB4635"/>
    <w:multiLevelType w:val="hybridMultilevel"/>
    <w:tmpl w:val="2F483B40"/>
    <w:lvl w:ilvl="0" w:tplc="5A829AAA">
      <w:start w:val="1"/>
      <w:numFmt w:val="bullet"/>
      <w:lvlText w:val=""/>
      <w:lvlJc w:val="left"/>
      <w:pPr>
        <w:tabs>
          <w:tab w:val="num" w:pos="425"/>
        </w:tabs>
        <w:ind w:left="425" w:hanging="425"/>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DD23AD3"/>
    <w:multiLevelType w:val="hybridMultilevel"/>
    <w:tmpl w:val="BB5E9BCA"/>
    <w:lvl w:ilvl="0" w:tplc="87E4BAF4">
      <w:start w:val="1"/>
      <w:numFmt w:val="decimal"/>
      <w:lvlText w:val="%1"/>
      <w:lvlJc w:val="left"/>
      <w:pPr>
        <w:tabs>
          <w:tab w:val="num" w:pos="720"/>
        </w:tabs>
        <w:ind w:left="720" w:hanging="360"/>
      </w:pPr>
      <w:rPr>
        <w:rFonts w:ascii="Arial" w:hAnsi="Arial"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297843BA">
      <w:start w:val="1"/>
      <w:numFmt w:val="bullet"/>
      <w:lvlText w:val=""/>
      <w:lvlJc w:val="left"/>
      <w:pPr>
        <w:tabs>
          <w:tab w:val="num" w:pos="1307"/>
        </w:tabs>
        <w:ind w:left="1307" w:hanging="227"/>
      </w:pPr>
      <w:rPr>
        <w:rFonts w:ascii="Symbol" w:hAnsi="Symbol"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53AC306C"/>
    <w:multiLevelType w:val="hybridMultilevel"/>
    <w:tmpl w:val="9A923B62"/>
    <w:lvl w:ilvl="0" w:tplc="515A589C">
      <w:start w:val="1"/>
      <w:numFmt w:val="bullet"/>
      <w:lvlText w:val=""/>
      <w:lvlJc w:val="left"/>
      <w:pPr>
        <w:tabs>
          <w:tab w:val="num" w:pos="720"/>
        </w:tabs>
        <w:ind w:left="720" w:hanging="360"/>
      </w:pPr>
      <w:rPr>
        <w:rFonts w:ascii="Symbol" w:hAnsi="Symbol" w:hint="default"/>
        <w:sz w:val="28"/>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CC118B9"/>
    <w:multiLevelType w:val="hybridMultilevel"/>
    <w:tmpl w:val="62D4C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D1B0FC0"/>
    <w:multiLevelType w:val="hybridMultilevel"/>
    <w:tmpl w:val="E9FCFC22"/>
    <w:lvl w:ilvl="0" w:tplc="297843BA">
      <w:start w:val="1"/>
      <w:numFmt w:val="bullet"/>
      <w:lvlText w:val=""/>
      <w:lvlJc w:val="left"/>
      <w:pPr>
        <w:tabs>
          <w:tab w:val="num" w:pos="340"/>
        </w:tabs>
        <w:ind w:left="340"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F0104BC"/>
    <w:multiLevelType w:val="hybridMultilevel"/>
    <w:tmpl w:val="8C8C5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FA8558D"/>
    <w:multiLevelType w:val="hybridMultilevel"/>
    <w:tmpl w:val="A8A40682"/>
    <w:lvl w:ilvl="0" w:tplc="5A829AAA">
      <w:start w:val="1"/>
      <w:numFmt w:val="bullet"/>
      <w:lvlText w:val=""/>
      <w:lvlJc w:val="left"/>
      <w:pPr>
        <w:tabs>
          <w:tab w:val="num" w:pos="866"/>
        </w:tabs>
        <w:ind w:left="866" w:hanging="425"/>
      </w:pPr>
      <w:rPr>
        <w:rFonts w:ascii="Wingdings" w:hAnsi="Wingdings" w:hint="default"/>
      </w:rPr>
    </w:lvl>
    <w:lvl w:ilvl="1" w:tplc="0C090003" w:tentative="1">
      <w:start w:val="1"/>
      <w:numFmt w:val="bullet"/>
      <w:lvlText w:val="o"/>
      <w:lvlJc w:val="left"/>
      <w:pPr>
        <w:tabs>
          <w:tab w:val="num" w:pos="1881"/>
        </w:tabs>
        <w:ind w:left="1881" w:hanging="360"/>
      </w:pPr>
      <w:rPr>
        <w:rFonts w:ascii="Courier New" w:hAnsi="Courier New" w:cs="Courier New" w:hint="default"/>
      </w:rPr>
    </w:lvl>
    <w:lvl w:ilvl="2" w:tplc="0C090005" w:tentative="1">
      <w:start w:val="1"/>
      <w:numFmt w:val="bullet"/>
      <w:lvlText w:val=""/>
      <w:lvlJc w:val="left"/>
      <w:pPr>
        <w:tabs>
          <w:tab w:val="num" w:pos="2601"/>
        </w:tabs>
        <w:ind w:left="2601" w:hanging="360"/>
      </w:pPr>
      <w:rPr>
        <w:rFonts w:ascii="Wingdings" w:hAnsi="Wingdings" w:hint="default"/>
      </w:rPr>
    </w:lvl>
    <w:lvl w:ilvl="3" w:tplc="0C090001" w:tentative="1">
      <w:start w:val="1"/>
      <w:numFmt w:val="bullet"/>
      <w:lvlText w:val=""/>
      <w:lvlJc w:val="left"/>
      <w:pPr>
        <w:tabs>
          <w:tab w:val="num" w:pos="3321"/>
        </w:tabs>
        <w:ind w:left="3321" w:hanging="360"/>
      </w:pPr>
      <w:rPr>
        <w:rFonts w:ascii="Symbol" w:hAnsi="Symbol" w:hint="default"/>
      </w:rPr>
    </w:lvl>
    <w:lvl w:ilvl="4" w:tplc="0C090003" w:tentative="1">
      <w:start w:val="1"/>
      <w:numFmt w:val="bullet"/>
      <w:lvlText w:val="o"/>
      <w:lvlJc w:val="left"/>
      <w:pPr>
        <w:tabs>
          <w:tab w:val="num" w:pos="4041"/>
        </w:tabs>
        <w:ind w:left="4041" w:hanging="360"/>
      </w:pPr>
      <w:rPr>
        <w:rFonts w:ascii="Courier New" w:hAnsi="Courier New" w:cs="Courier New" w:hint="default"/>
      </w:rPr>
    </w:lvl>
    <w:lvl w:ilvl="5" w:tplc="0C090005" w:tentative="1">
      <w:start w:val="1"/>
      <w:numFmt w:val="bullet"/>
      <w:lvlText w:val=""/>
      <w:lvlJc w:val="left"/>
      <w:pPr>
        <w:tabs>
          <w:tab w:val="num" w:pos="4761"/>
        </w:tabs>
        <w:ind w:left="4761" w:hanging="360"/>
      </w:pPr>
      <w:rPr>
        <w:rFonts w:ascii="Wingdings" w:hAnsi="Wingdings" w:hint="default"/>
      </w:rPr>
    </w:lvl>
    <w:lvl w:ilvl="6" w:tplc="0C090001" w:tentative="1">
      <w:start w:val="1"/>
      <w:numFmt w:val="bullet"/>
      <w:lvlText w:val=""/>
      <w:lvlJc w:val="left"/>
      <w:pPr>
        <w:tabs>
          <w:tab w:val="num" w:pos="5481"/>
        </w:tabs>
        <w:ind w:left="5481" w:hanging="360"/>
      </w:pPr>
      <w:rPr>
        <w:rFonts w:ascii="Symbol" w:hAnsi="Symbol" w:hint="default"/>
      </w:rPr>
    </w:lvl>
    <w:lvl w:ilvl="7" w:tplc="0C090003" w:tentative="1">
      <w:start w:val="1"/>
      <w:numFmt w:val="bullet"/>
      <w:lvlText w:val="o"/>
      <w:lvlJc w:val="left"/>
      <w:pPr>
        <w:tabs>
          <w:tab w:val="num" w:pos="6201"/>
        </w:tabs>
        <w:ind w:left="6201" w:hanging="360"/>
      </w:pPr>
      <w:rPr>
        <w:rFonts w:ascii="Courier New" w:hAnsi="Courier New" w:cs="Courier New" w:hint="default"/>
      </w:rPr>
    </w:lvl>
    <w:lvl w:ilvl="8" w:tplc="0C090005" w:tentative="1">
      <w:start w:val="1"/>
      <w:numFmt w:val="bullet"/>
      <w:lvlText w:val=""/>
      <w:lvlJc w:val="left"/>
      <w:pPr>
        <w:tabs>
          <w:tab w:val="num" w:pos="6921"/>
        </w:tabs>
        <w:ind w:left="6921" w:hanging="360"/>
      </w:pPr>
      <w:rPr>
        <w:rFonts w:ascii="Wingdings" w:hAnsi="Wingdings" w:hint="default"/>
      </w:rPr>
    </w:lvl>
  </w:abstractNum>
  <w:abstractNum w:abstractNumId="26">
    <w:nsid w:val="717D0A61"/>
    <w:multiLevelType w:val="hybridMultilevel"/>
    <w:tmpl w:val="D3ECA786"/>
    <w:lvl w:ilvl="0" w:tplc="5A829AAA">
      <w:start w:val="1"/>
      <w:numFmt w:val="bullet"/>
      <w:lvlText w:val=""/>
      <w:lvlJc w:val="left"/>
      <w:pPr>
        <w:tabs>
          <w:tab w:val="num" w:pos="425"/>
        </w:tabs>
        <w:ind w:left="425" w:hanging="425"/>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26"/>
  </w:num>
  <w:num w:numId="4">
    <w:abstractNumId w:val="12"/>
  </w:num>
  <w:num w:numId="5">
    <w:abstractNumId w:val="17"/>
  </w:num>
  <w:num w:numId="6">
    <w:abstractNumId w:val="25"/>
  </w:num>
  <w:num w:numId="7">
    <w:abstractNumId w:val="24"/>
  </w:num>
  <w:num w:numId="8">
    <w:abstractNumId w:val="15"/>
  </w:num>
  <w:num w:numId="9">
    <w:abstractNumId w:val="14"/>
  </w:num>
  <w:num w:numId="10">
    <w:abstractNumId w:val="22"/>
  </w:num>
  <w:num w:numId="11">
    <w:abstractNumId w:val="11"/>
  </w:num>
  <w:num w:numId="12">
    <w:abstractNumId w:val="0"/>
  </w:num>
  <w:num w:numId="13">
    <w:abstractNumId w:val="8"/>
  </w:num>
  <w:num w:numId="14">
    <w:abstractNumId w:val="1"/>
  </w:num>
  <w:num w:numId="15">
    <w:abstractNumId w:val="6"/>
  </w:num>
  <w:num w:numId="16">
    <w:abstractNumId w:val="4"/>
  </w:num>
  <w:num w:numId="17">
    <w:abstractNumId w:val="7"/>
  </w:num>
  <w:num w:numId="18">
    <w:abstractNumId w:val="5"/>
  </w:num>
  <w:num w:numId="19">
    <w:abstractNumId w:val="9"/>
  </w:num>
  <w:num w:numId="20">
    <w:abstractNumId w:val="2"/>
  </w:num>
  <w:num w:numId="21">
    <w:abstractNumId w:val="3"/>
  </w:num>
  <w:num w:numId="22">
    <w:abstractNumId w:val="21"/>
  </w:num>
  <w:num w:numId="23">
    <w:abstractNumId w:val="18"/>
  </w:num>
  <w:num w:numId="24">
    <w:abstractNumId w:val="13"/>
  </w:num>
  <w:num w:numId="25">
    <w:abstractNumId w:val="23"/>
  </w:num>
  <w:num w:numId="26">
    <w:abstractNumId w:val="20"/>
  </w:num>
  <w:num w:numId="27">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99"/>
  <w:displayHorizontalDrawingGridEvery w:val="2"/>
  <w:noPunctuationKerning/>
  <w:characterSpacingControl w:val="doNotCompress"/>
  <w:hdrShapeDefaults>
    <o:shapedefaults v:ext="edit" spidmax="6145">
      <o:colormenu v:ext="edit" fillcolor="none" strokecolor="none"/>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6E"/>
    <w:rsid w:val="00001A4F"/>
    <w:rsid w:val="00003BCD"/>
    <w:rsid w:val="00017E0E"/>
    <w:rsid w:val="000205E1"/>
    <w:rsid w:val="00026514"/>
    <w:rsid w:val="00026EEB"/>
    <w:rsid w:val="00044DF6"/>
    <w:rsid w:val="00050EE0"/>
    <w:rsid w:val="00050F14"/>
    <w:rsid w:val="00051EC6"/>
    <w:rsid w:val="00052B2B"/>
    <w:rsid w:val="00056CDE"/>
    <w:rsid w:val="000621B4"/>
    <w:rsid w:val="0006259C"/>
    <w:rsid w:val="00065535"/>
    <w:rsid w:val="00065E73"/>
    <w:rsid w:val="00084457"/>
    <w:rsid w:val="00091C06"/>
    <w:rsid w:val="000929A2"/>
    <w:rsid w:val="000937AF"/>
    <w:rsid w:val="000B63DE"/>
    <w:rsid w:val="000C12DD"/>
    <w:rsid w:val="000C28A1"/>
    <w:rsid w:val="000C4950"/>
    <w:rsid w:val="000C5CE1"/>
    <w:rsid w:val="000C779A"/>
    <w:rsid w:val="000D61DB"/>
    <w:rsid w:val="000D6720"/>
    <w:rsid w:val="000E0AC3"/>
    <w:rsid w:val="000E1725"/>
    <w:rsid w:val="000E3C68"/>
    <w:rsid w:val="000E421F"/>
    <w:rsid w:val="000F12B7"/>
    <w:rsid w:val="000F2B48"/>
    <w:rsid w:val="0010178B"/>
    <w:rsid w:val="00106F57"/>
    <w:rsid w:val="0011501D"/>
    <w:rsid w:val="00115187"/>
    <w:rsid w:val="00116B9E"/>
    <w:rsid w:val="00122D11"/>
    <w:rsid w:val="001232B4"/>
    <w:rsid w:val="00124BE4"/>
    <w:rsid w:val="0012533D"/>
    <w:rsid w:val="001424F2"/>
    <w:rsid w:val="00142BC1"/>
    <w:rsid w:val="00146B9D"/>
    <w:rsid w:val="00146C6F"/>
    <w:rsid w:val="0014791A"/>
    <w:rsid w:val="00150842"/>
    <w:rsid w:val="00160F71"/>
    <w:rsid w:val="001616E7"/>
    <w:rsid w:val="00165406"/>
    <w:rsid w:val="00170020"/>
    <w:rsid w:val="00170070"/>
    <w:rsid w:val="001767BA"/>
    <w:rsid w:val="00190DE2"/>
    <w:rsid w:val="001912ED"/>
    <w:rsid w:val="001931FA"/>
    <w:rsid w:val="001A0377"/>
    <w:rsid w:val="001A1DB5"/>
    <w:rsid w:val="001A3590"/>
    <w:rsid w:val="001A44AE"/>
    <w:rsid w:val="001B1112"/>
    <w:rsid w:val="001B6DEA"/>
    <w:rsid w:val="001C01F6"/>
    <w:rsid w:val="001C22C1"/>
    <w:rsid w:val="001D7F4C"/>
    <w:rsid w:val="001E25BE"/>
    <w:rsid w:val="001E43B8"/>
    <w:rsid w:val="001E4FC6"/>
    <w:rsid w:val="001F3920"/>
    <w:rsid w:val="001F6C57"/>
    <w:rsid w:val="002053E3"/>
    <w:rsid w:val="002100DC"/>
    <w:rsid w:val="00211493"/>
    <w:rsid w:val="0021290B"/>
    <w:rsid w:val="00214339"/>
    <w:rsid w:val="002207C0"/>
    <w:rsid w:val="00220E22"/>
    <w:rsid w:val="00222B6B"/>
    <w:rsid w:val="00223DBC"/>
    <w:rsid w:val="0022502D"/>
    <w:rsid w:val="00244A30"/>
    <w:rsid w:val="00245492"/>
    <w:rsid w:val="00247819"/>
    <w:rsid w:val="0025071C"/>
    <w:rsid w:val="00253CEB"/>
    <w:rsid w:val="00254C46"/>
    <w:rsid w:val="002601A7"/>
    <w:rsid w:val="00263BA4"/>
    <w:rsid w:val="00264308"/>
    <w:rsid w:val="002757AD"/>
    <w:rsid w:val="00280363"/>
    <w:rsid w:val="002908F0"/>
    <w:rsid w:val="002929A1"/>
    <w:rsid w:val="002956DD"/>
    <w:rsid w:val="00295C06"/>
    <w:rsid w:val="002A2F3E"/>
    <w:rsid w:val="002A3A19"/>
    <w:rsid w:val="002A6406"/>
    <w:rsid w:val="002B0D6A"/>
    <w:rsid w:val="002B2380"/>
    <w:rsid w:val="002B3ACA"/>
    <w:rsid w:val="002B3C3C"/>
    <w:rsid w:val="002B4895"/>
    <w:rsid w:val="002B67B3"/>
    <w:rsid w:val="002B7D10"/>
    <w:rsid w:val="002C0F86"/>
    <w:rsid w:val="002C38DA"/>
    <w:rsid w:val="002C79C0"/>
    <w:rsid w:val="002D0A25"/>
    <w:rsid w:val="002D399B"/>
    <w:rsid w:val="002E288C"/>
    <w:rsid w:val="002E2F2E"/>
    <w:rsid w:val="002E4C89"/>
    <w:rsid w:val="002E4EA2"/>
    <w:rsid w:val="002E5B3D"/>
    <w:rsid w:val="002E5CE4"/>
    <w:rsid w:val="002E7A13"/>
    <w:rsid w:val="002F25FE"/>
    <w:rsid w:val="002F72B1"/>
    <w:rsid w:val="0030446D"/>
    <w:rsid w:val="00304CF0"/>
    <w:rsid w:val="003068B3"/>
    <w:rsid w:val="003134B5"/>
    <w:rsid w:val="003144F1"/>
    <w:rsid w:val="003156B6"/>
    <w:rsid w:val="003212B2"/>
    <w:rsid w:val="00324AE1"/>
    <w:rsid w:val="0032731C"/>
    <w:rsid w:val="003276D7"/>
    <w:rsid w:val="00342B28"/>
    <w:rsid w:val="00342CA7"/>
    <w:rsid w:val="00343B09"/>
    <w:rsid w:val="00346A8E"/>
    <w:rsid w:val="00346DE7"/>
    <w:rsid w:val="00354868"/>
    <w:rsid w:val="003558CC"/>
    <w:rsid w:val="0035608A"/>
    <w:rsid w:val="00356EFF"/>
    <w:rsid w:val="00363147"/>
    <w:rsid w:val="00372549"/>
    <w:rsid w:val="003749EF"/>
    <w:rsid w:val="00375061"/>
    <w:rsid w:val="0039479A"/>
    <w:rsid w:val="00395635"/>
    <w:rsid w:val="00396F77"/>
    <w:rsid w:val="003A1911"/>
    <w:rsid w:val="003A3647"/>
    <w:rsid w:val="003A3994"/>
    <w:rsid w:val="003A4577"/>
    <w:rsid w:val="003B3E8A"/>
    <w:rsid w:val="003B48DA"/>
    <w:rsid w:val="003B4F03"/>
    <w:rsid w:val="003C3202"/>
    <w:rsid w:val="003C4BA8"/>
    <w:rsid w:val="003D2B41"/>
    <w:rsid w:val="003D2CB9"/>
    <w:rsid w:val="003E3275"/>
    <w:rsid w:val="003E417B"/>
    <w:rsid w:val="003F0C36"/>
    <w:rsid w:val="003F0D61"/>
    <w:rsid w:val="00404D61"/>
    <w:rsid w:val="0041018A"/>
    <w:rsid w:val="00422C1F"/>
    <w:rsid w:val="00426319"/>
    <w:rsid w:val="0042714A"/>
    <w:rsid w:val="00440605"/>
    <w:rsid w:val="0044417C"/>
    <w:rsid w:val="00444455"/>
    <w:rsid w:val="00444C4C"/>
    <w:rsid w:val="00445305"/>
    <w:rsid w:val="0044595B"/>
    <w:rsid w:val="00456479"/>
    <w:rsid w:val="00465211"/>
    <w:rsid w:val="004662DD"/>
    <w:rsid w:val="0046689D"/>
    <w:rsid w:val="00466A68"/>
    <w:rsid w:val="00472FAE"/>
    <w:rsid w:val="00473961"/>
    <w:rsid w:val="00473BC5"/>
    <w:rsid w:val="00477B9C"/>
    <w:rsid w:val="00482ABF"/>
    <w:rsid w:val="00495F69"/>
    <w:rsid w:val="004B0719"/>
    <w:rsid w:val="004B1290"/>
    <w:rsid w:val="004B3FF2"/>
    <w:rsid w:val="004B4DF8"/>
    <w:rsid w:val="004B7FB7"/>
    <w:rsid w:val="004C00CD"/>
    <w:rsid w:val="004C29B5"/>
    <w:rsid w:val="004C453D"/>
    <w:rsid w:val="004D1420"/>
    <w:rsid w:val="004D2D28"/>
    <w:rsid w:val="004D456E"/>
    <w:rsid w:val="004D6E80"/>
    <w:rsid w:val="004E412E"/>
    <w:rsid w:val="004E4218"/>
    <w:rsid w:val="004E5BF0"/>
    <w:rsid w:val="004F2A91"/>
    <w:rsid w:val="004F400B"/>
    <w:rsid w:val="004F5989"/>
    <w:rsid w:val="00500FFB"/>
    <w:rsid w:val="005116C7"/>
    <w:rsid w:val="0052049F"/>
    <w:rsid w:val="00521BE6"/>
    <w:rsid w:val="005224DE"/>
    <w:rsid w:val="00525E90"/>
    <w:rsid w:val="00530712"/>
    <w:rsid w:val="005308CA"/>
    <w:rsid w:val="00534632"/>
    <w:rsid w:val="0053739C"/>
    <w:rsid w:val="00537EBE"/>
    <w:rsid w:val="005448D0"/>
    <w:rsid w:val="00560A78"/>
    <w:rsid w:val="00560DEA"/>
    <w:rsid w:val="00561A34"/>
    <w:rsid w:val="00567A53"/>
    <w:rsid w:val="00570839"/>
    <w:rsid w:val="005739B5"/>
    <w:rsid w:val="005740C8"/>
    <w:rsid w:val="005740E6"/>
    <w:rsid w:val="00576CEE"/>
    <w:rsid w:val="00584023"/>
    <w:rsid w:val="00585C6B"/>
    <w:rsid w:val="00592505"/>
    <w:rsid w:val="005931C5"/>
    <w:rsid w:val="00596F8A"/>
    <w:rsid w:val="005B0D37"/>
    <w:rsid w:val="005B1EC0"/>
    <w:rsid w:val="005B2D25"/>
    <w:rsid w:val="005B3C08"/>
    <w:rsid w:val="005B7AE3"/>
    <w:rsid w:val="005C1843"/>
    <w:rsid w:val="005C2A45"/>
    <w:rsid w:val="005C3B98"/>
    <w:rsid w:val="005C6D2D"/>
    <w:rsid w:val="005D4448"/>
    <w:rsid w:val="005D51A1"/>
    <w:rsid w:val="005D5505"/>
    <w:rsid w:val="005E0EAF"/>
    <w:rsid w:val="005E1FB7"/>
    <w:rsid w:val="005E670F"/>
    <w:rsid w:val="005E675F"/>
    <w:rsid w:val="005E6D9B"/>
    <w:rsid w:val="0060126D"/>
    <w:rsid w:val="00606901"/>
    <w:rsid w:val="00610B5C"/>
    <w:rsid w:val="006124FE"/>
    <w:rsid w:val="00612B4F"/>
    <w:rsid w:val="00614C1B"/>
    <w:rsid w:val="006222E2"/>
    <w:rsid w:val="0062270E"/>
    <w:rsid w:val="00624EEF"/>
    <w:rsid w:val="00627E5C"/>
    <w:rsid w:val="00632B9D"/>
    <w:rsid w:val="00642968"/>
    <w:rsid w:val="006472C1"/>
    <w:rsid w:val="00651F6C"/>
    <w:rsid w:val="006536B8"/>
    <w:rsid w:val="00655C52"/>
    <w:rsid w:val="00657D76"/>
    <w:rsid w:val="00664318"/>
    <w:rsid w:val="00664DD0"/>
    <w:rsid w:val="00667EFC"/>
    <w:rsid w:val="006723C8"/>
    <w:rsid w:val="006805DE"/>
    <w:rsid w:val="00683ADD"/>
    <w:rsid w:val="00685A22"/>
    <w:rsid w:val="00687EFA"/>
    <w:rsid w:val="006962AA"/>
    <w:rsid w:val="006B0204"/>
    <w:rsid w:val="006B1E2C"/>
    <w:rsid w:val="006C03BB"/>
    <w:rsid w:val="006C28C1"/>
    <w:rsid w:val="006D0F39"/>
    <w:rsid w:val="006D12DC"/>
    <w:rsid w:val="006D6002"/>
    <w:rsid w:val="006E1457"/>
    <w:rsid w:val="006E1D6A"/>
    <w:rsid w:val="006E666D"/>
    <w:rsid w:val="006F1452"/>
    <w:rsid w:val="006F6415"/>
    <w:rsid w:val="007129C9"/>
    <w:rsid w:val="007226E3"/>
    <w:rsid w:val="0073763E"/>
    <w:rsid w:val="00744A95"/>
    <w:rsid w:val="007451E3"/>
    <w:rsid w:val="00746593"/>
    <w:rsid w:val="00750E8B"/>
    <w:rsid w:val="0075132E"/>
    <w:rsid w:val="007528AE"/>
    <w:rsid w:val="007539A0"/>
    <w:rsid w:val="00755109"/>
    <w:rsid w:val="0075607B"/>
    <w:rsid w:val="00765008"/>
    <w:rsid w:val="0076640F"/>
    <w:rsid w:val="00770AA6"/>
    <w:rsid w:val="007720D1"/>
    <w:rsid w:val="007803B9"/>
    <w:rsid w:val="00790949"/>
    <w:rsid w:val="00790BB1"/>
    <w:rsid w:val="00791D24"/>
    <w:rsid w:val="007940D8"/>
    <w:rsid w:val="00796649"/>
    <w:rsid w:val="007A2444"/>
    <w:rsid w:val="007A3807"/>
    <w:rsid w:val="007A5BCF"/>
    <w:rsid w:val="007A7C97"/>
    <w:rsid w:val="007B0F8F"/>
    <w:rsid w:val="007B4500"/>
    <w:rsid w:val="007C0EBC"/>
    <w:rsid w:val="007C2BC9"/>
    <w:rsid w:val="007C47A6"/>
    <w:rsid w:val="007C7770"/>
    <w:rsid w:val="007C7C30"/>
    <w:rsid w:val="007D1182"/>
    <w:rsid w:val="007D5D52"/>
    <w:rsid w:val="007D67B1"/>
    <w:rsid w:val="007E1FF6"/>
    <w:rsid w:val="007E25AC"/>
    <w:rsid w:val="007E50FB"/>
    <w:rsid w:val="007F1D6F"/>
    <w:rsid w:val="0080383F"/>
    <w:rsid w:val="008047BC"/>
    <w:rsid w:val="0080596F"/>
    <w:rsid w:val="00806BCA"/>
    <w:rsid w:val="00807C8C"/>
    <w:rsid w:val="008114D3"/>
    <w:rsid w:val="00812E89"/>
    <w:rsid w:val="0081534A"/>
    <w:rsid w:val="008168FC"/>
    <w:rsid w:val="0082480A"/>
    <w:rsid w:val="008252BE"/>
    <w:rsid w:val="0082603D"/>
    <w:rsid w:val="00826AAD"/>
    <w:rsid w:val="008433CC"/>
    <w:rsid w:val="00847B58"/>
    <w:rsid w:val="00851B9E"/>
    <w:rsid w:val="00853468"/>
    <w:rsid w:val="0085672C"/>
    <w:rsid w:val="0086103E"/>
    <w:rsid w:val="00867640"/>
    <w:rsid w:val="00874D27"/>
    <w:rsid w:val="00874FA9"/>
    <w:rsid w:val="00886367"/>
    <w:rsid w:val="008956B7"/>
    <w:rsid w:val="008A33D3"/>
    <w:rsid w:val="008A3EC6"/>
    <w:rsid w:val="008A4F41"/>
    <w:rsid w:val="008B0678"/>
    <w:rsid w:val="008B2131"/>
    <w:rsid w:val="008B35F0"/>
    <w:rsid w:val="008B4D21"/>
    <w:rsid w:val="008B7AA2"/>
    <w:rsid w:val="008C0F07"/>
    <w:rsid w:val="008C44CA"/>
    <w:rsid w:val="008D431D"/>
    <w:rsid w:val="008E423E"/>
    <w:rsid w:val="008E4A4D"/>
    <w:rsid w:val="008E655C"/>
    <w:rsid w:val="008E67AE"/>
    <w:rsid w:val="008E701B"/>
    <w:rsid w:val="008E7439"/>
    <w:rsid w:val="008F1DDE"/>
    <w:rsid w:val="008F73CF"/>
    <w:rsid w:val="008F7C7C"/>
    <w:rsid w:val="00903CE7"/>
    <w:rsid w:val="00904DB3"/>
    <w:rsid w:val="00905ABB"/>
    <w:rsid w:val="00905D05"/>
    <w:rsid w:val="00907349"/>
    <w:rsid w:val="00910701"/>
    <w:rsid w:val="00915E43"/>
    <w:rsid w:val="00916031"/>
    <w:rsid w:val="009222A0"/>
    <w:rsid w:val="00923E2B"/>
    <w:rsid w:val="00923EA3"/>
    <w:rsid w:val="00927422"/>
    <w:rsid w:val="00941264"/>
    <w:rsid w:val="00943259"/>
    <w:rsid w:val="00944259"/>
    <w:rsid w:val="0095046B"/>
    <w:rsid w:val="0095357D"/>
    <w:rsid w:val="00957E61"/>
    <w:rsid w:val="009638C9"/>
    <w:rsid w:val="00970C35"/>
    <w:rsid w:val="00970F35"/>
    <w:rsid w:val="00973864"/>
    <w:rsid w:val="0097470C"/>
    <w:rsid w:val="009750DD"/>
    <w:rsid w:val="009B0318"/>
    <w:rsid w:val="009B6A75"/>
    <w:rsid w:val="009B72DB"/>
    <w:rsid w:val="009C623C"/>
    <w:rsid w:val="009E0379"/>
    <w:rsid w:val="009E1CEB"/>
    <w:rsid w:val="009E40DF"/>
    <w:rsid w:val="009E57B3"/>
    <w:rsid w:val="009E7C2B"/>
    <w:rsid w:val="009F21BC"/>
    <w:rsid w:val="009F660C"/>
    <w:rsid w:val="00A04A0A"/>
    <w:rsid w:val="00A06FC8"/>
    <w:rsid w:val="00A146C1"/>
    <w:rsid w:val="00A17140"/>
    <w:rsid w:val="00A23608"/>
    <w:rsid w:val="00A265C3"/>
    <w:rsid w:val="00A274BB"/>
    <w:rsid w:val="00A34111"/>
    <w:rsid w:val="00A3578C"/>
    <w:rsid w:val="00A41143"/>
    <w:rsid w:val="00A43544"/>
    <w:rsid w:val="00A44AFB"/>
    <w:rsid w:val="00A46E62"/>
    <w:rsid w:val="00A60117"/>
    <w:rsid w:val="00A61495"/>
    <w:rsid w:val="00A65B7B"/>
    <w:rsid w:val="00A77748"/>
    <w:rsid w:val="00A80250"/>
    <w:rsid w:val="00A84332"/>
    <w:rsid w:val="00A84780"/>
    <w:rsid w:val="00A86F4A"/>
    <w:rsid w:val="00A90D83"/>
    <w:rsid w:val="00A9332A"/>
    <w:rsid w:val="00A9366E"/>
    <w:rsid w:val="00A951B0"/>
    <w:rsid w:val="00A9614D"/>
    <w:rsid w:val="00AA132C"/>
    <w:rsid w:val="00AA296C"/>
    <w:rsid w:val="00AA2EF9"/>
    <w:rsid w:val="00AA5425"/>
    <w:rsid w:val="00AB4A3C"/>
    <w:rsid w:val="00AC1C4A"/>
    <w:rsid w:val="00AC3F96"/>
    <w:rsid w:val="00AC5ED8"/>
    <w:rsid w:val="00AD45B1"/>
    <w:rsid w:val="00AE35B2"/>
    <w:rsid w:val="00AE6C0C"/>
    <w:rsid w:val="00AE6E3D"/>
    <w:rsid w:val="00AF33F1"/>
    <w:rsid w:val="00AF34FD"/>
    <w:rsid w:val="00AF3E78"/>
    <w:rsid w:val="00AF3FE2"/>
    <w:rsid w:val="00AF675B"/>
    <w:rsid w:val="00B0531F"/>
    <w:rsid w:val="00B10EA6"/>
    <w:rsid w:val="00B15F6A"/>
    <w:rsid w:val="00B16F30"/>
    <w:rsid w:val="00B21D48"/>
    <w:rsid w:val="00B35D54"/>
    <w:rsid w:val="00B361D4"/>
    <w:rsid w:val="00B47D70"/>
    <w:rsid w:val="00B52AF9"/>
    <w:rsid w:val="00B535AD"/>
    <w:rsid w:val="00B54261"/>
    <w:rsid w:val="00B63832"/>
    <w:rsid w:val="00B719EF"/>
    <w:rsid w:val="00B76DF9"/>
    <w:rsid w:val="00B82FBD"/>
    <w:rsid w:val="00B85811"/>
    <w:rsid w:val="00B86FC8"/>
    <w:rsid w:val="00B8777E"/>
    <w:rsid w:val="00BA35C2"/>
    <w:rsid w:val="00BA5743"/>
    <w:rsid w:val="00BB1080"/>
    <w:rsid w:val="00BB1E62"/>
    <w:rsid w:val="00BB57BF"/>
    <w:rsid w:val="00BB599B"/>
    <w:rsid w:val="00BC3EB8"/>
    <w:rsid w:val="00BD4BE7"/>
    <w:rsid w:val="00BD673F"/>
    <w:rsid w:val="00BD7319"/>
    <w:rsid w:val="00BE424C"/>
    <w:rsid w:val="00BF0ADE"/>
    <w:rsid w:val="00BF2D48"/>
    <w:rsid w:val="00BF3B85"/>
    <w:rsid w:val="00BF56FF"/>
    <w:rsid w:val="00C01245"/>
    <w:rsid w:val="00C028A7"/>
    <w:rsid w:val="00C054F1"/>
    <w:rsid w:val="00C07373"/>
    <w:rsid w:val="00C0787D"/>
    <w:rsid w:val="00C138EC"/>
    <w:rsid w:val="00C223BB"/>
    <w:rsid w:val="00C22404"/>
    <w:rsid w:val="00C226EF"/>
    <w:rsid w:val="00C27093"/>
    <w:rsid w:val="00C32249"/>
    <w:rsid w:val="00C36236"/>
    <w:rsid w:val="00C4011C"/>
    <w:rsid w:val="00C42CDC"/>
    <w:rsid w:val="00C43492"/>
    <w:rsid w:val="00C4471A"/>
    <w:rsid w:val="00C552C2"/>
    <w:rsid w:val="00C602A9"/>
    <w:rsid w:val="00C60689"/>
    <w:rsid w:val="00C6084A"/>
    <w:rsid w:val="00C63248"/>
    <w:rsid w:val="00C63FDC"/>
    <w:rsid w:val="00C65A54"/>
    <w:rsid w:val="00C73C03"/>
    <w:rsid w:val="00C95947"/>
    <w:rsid w:val="00C97F09"/>
    <w:rsid w:val="00CA0964"/>
    <w:rsid w:val="00CA5C87"/>
    <w:rsid w:val="00CA6674"/>
    <w:rsid w:val="00CA7847"/>
    <w:rsid w:val="00CB35DC"/>
    <w:rsid w:val="00CB471A"/>
    <w:rsid w:val="00CC1834"/>
    <w:rsid w:val="00CC337E"/>
    <w:rsid w:val="00CD01EA"/>
    <w:rsid w:val="00CD3BF1"/>
    <w:rsid w:val="00CD6846"/>
    <w:rsid w:val="00CE174A"/>
    <w:rsid w:val="00CE30E8"/>
    <w:rsid w:val="00CE6DAD"/>
    <w:rsid w:val="00CE752C"/>
    <w:rsid w:val="00CF524B"/>
    <w:rsid w:val="00D0217E"/>
    <w:rsid w:val="00D024F1"/>
    <w:rsid w:val="00D05809"/>
    <w:rsid w:val="00D0787E"/>
    <w:rsid w:val="00D1015D"/>
    <w:rsid w:val="00D24010"/>
    <w:rsid w:val="00D240BC"/>
    <w:rsid w:val="00D32AAD"/>
    <w:rsid w:val="00D44172"/>
    <w:rsid w:val="00D44569"/>
    <w:rsid w:val="00D44E7F"/>
    <w:rsid w:val="00D46E42"/>
    <w:rsid w:val="00D524D8"/>
    <w:rsid w:val="00D53243"/>
    <w:rsid w:val="00D560F3"/>
    <w:rsid w:val="00D63F80"/>
    <w:rsid w:val="00D65A2F"/>
    <w:rsid w:val="00D705C9"/>
    <w:rsid w:val="00D71290"/>
    <w:rsid w:val="00D74A15"/>
    <w:rsid w:val="00D75F89"/>
    <w:rsid w:val="00D7683D"/>
    <w:rsid w:val="00D77059"/>
    <w:rsid w:val="00D90086"/>
    <w:rsid w:val="00D93EAB"/>
    <w:rsid w:val="00DA1555"/>
    <w:rsid w:val="00DA1C03"/>
    <w:rsid w:val="00DA5C15"/>
    <w:rsid w:val="00DB6E90"/>
    <w:rsid w:val="00DC5EF0"/>
    <w:rsid w:val="00DC6C4C"/>
    <w:rsid w:val="00DD54F4"/>
    <w:rsid w:val="00DD5CC8"/>
    <w:rsid w:val="00DE2A00"/>
    <w:rsid w:val="00DE2A39"/>
    <w:rsid w:val="00DE50EA"/>
    <w:rsid w:val="00DE6963"/>
    <w:rsid w:val="00E074B8"/>
    <w:rsid w:val="00E104EE"/>
    <w:rsid w:val="00E20280"/>
    <w:rsid w:val="00E24B33"/>
    <w:rsid w:val="00E2662B"/>
    <w:rsid w:val="00E318E6"/>
    <w:rsid w:val="00E3424A"/>
    <w:rsid w:val="00E44B43"/>
    <w:rsid w:val="00E637A3"/>
    <w:rsid w:val="00E6625B"/>
    <w:rsid w:val="00E67F6D"/>
    <w:rsid w:val="00E702D9"/>
    <w:rsid w:val="00E7059B"/>
    <w:rsid w:val="00E70B22"/>
    <w:rsid w:val="00E776F9"/>
    <w:rsid w:val="00E82913"/>
    <w:rsid w:val="00E87250"/>
    <w:rsid w:val="00E905A7"/>
    <w:rsid w:val="00E914D7"/>
    <w:rsid w:val="00E93594"/>
    <w:rsid w:val="00E946D7"/>
    <w:rsid w:val="00E964B8"/>
    <w:rsid w:val="00EA0BF0"/>
    <w:rsid w:val="00EA1E6C"/>
    <w:rsid w:val="00EA21A7"/>
    <w:rsid w:val="00EB02FE"/>
    <w:rsid w:val="00EB0DE2"/>
    <w:rsid w:val="00EB13C4"/>
    <w:rsid w:val="00EB49A2"/>
    <w:rsid w:val="00ED16BD"/>
    <w:rsid w:val="00ED1CB2"/>
    <w:rsid w:val="00ED1DF3"/>
    <w:rsid w:val="00ED7DAE"/>
    <w:rsid w:val="00EE01C5"/>
    <w:rsid w:val="00EF5262"/>
    <w:rsid w:val="00EF6018"/>
    <w:rsid w:val="00F00DA9"/>
    <w:rsid w:val="00F01E6D"/>
    <w:rsid w:val="00F06E4F"/>
    <w:rsid w:val="00F16F98"/>
    <w:rsid w:val="00F22EAF"/>
    <w:rsid w:val="00F256E9"/>
    <w:rsid w:val="00F41025"/>
    <w:rsid w:val="00F427AB"/>
    <w:rsid w:val="00F42E96"/>
    <w:rsid w:val="00F43AD4"/>
    <w:rsid w:val="00F44993"/>
    <w:rsid w:val="00F526C4"/>
    <w:rsid w:val="00F537BC"/>
    <w:rsid w:val="00F57349"/>
    <w:rsid w:val="00F65867"/>
    <w:rsid w:val="00F67E06"/>
    <w:rsid w:val="00F67F12"/>
    <w:rsid w:val="00F714CB"/>
    <w:rsid w:val="00F734AB"/>
    <w:rsid w:val="00F73BD2"/>
    <w:rsid w:val="00F745E0"/>
    <w:rsid w:val="00F74A2A"/>
    <w:rsid w:val="00F87BDA"/>
    <w:rsid w:val="00FA15FB"/>
    <w:rsid w:val="00FA743B"/>
    <w:rsid w:val="00FB01AB"/>
    <w:rsid w:val="00FB40A7"/>
    <w:rsid w:val="00FC2AF1"/>
    <w:rsid w:val="00FC2AF7"/>
    <w:rsid w:val="00FC64DA"/>
    <w:rsid w:val="00FC6547"/>
    <w:rsid w:val="00FD0B57"/>
    <w:rsid w:val="00FD5043"/>
    <w:rsid w:val="00FE20D7"/>
    <w:rsid w:val="00FE51BB"/>
    <w:rsid w:val="00FE7007"/>
    <w:rsid w:val="00FE7CFE"/>
    <w:rsid w:val="00FE7D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enu v:ext="edit" fillcolor="none" stroke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43AD4"/>
    <w:pPr>
      <w:spacing w:before="120" w:after="120" w:line="276" w:lineRule="auto"/>
    </w:pPr>
    <w:rPr>
      <w:lang w:val="en-US" w:eastAsia="en-US" w:bidi="en-US"/>
    </w:rPr>
  </w:style>
  <w:style w:type="paragraph" w:styleId="Heading1">
    <w:name w:val="heading 1"/>
    <w:basedOn w:val="Normal"/>
    <w:next w:val="Normal"/>
    <w:link w:val="Heading1Char"/>
    <w:uiPriority w:val="9"/>
    <w:qFormat/>
    <w:rsid w:val="00F43AD4"/>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4"/>
      <w:szCs w:val="22"/>
    </w:rPr>
  </w:style>
  <w:style w:type="paragraph" w:styleId="Heading2">
    <w:name w:val="heading 2"/>
    <w:basedOn w:val="Normal"/>
    <w:next w:val="Normal"/>
    <w:link w:val="Heading2Char"/>
    <w:autoRedefine/>
    <w:uiPriority w:val="9"/>
    <w:qFormat/>
    <w:rsid w:val="00F06E4F"/>
    <w:pPr>
      <w:pBdr>
        <w:top w:val="single" w:sz="24" w:space="0" w:color="DBE5F1"/>
        <w:left w:val="single" w:sz="24" w:space="0" w:color="DBE5F1"/>
        <w:bottom w:val="single" w:sz="24" w:space="0" w:color="DBE5F1"/>
        <w:right w:val="single" w:sz="24" w:space="0" w:color="DBE5F1"/>
      </w:pBdr>
      <w:shd w:val="clear" w:color="auto" w:fill="DBE5F1"/>
      <w:tabs>
        <w:tab w:val="right" w:pos="8826"/>
      </w:tabs>
      <w:spacing w:after="0"/>
      <w:outlineLvl w:val="1"/>
    </w:pPr>
    <w:rPr>
      <w:b/>
      <w:caps/>
      <w:spacing w:val="15"/>
      <w:sz w:val="22"/>
      <w:szCs w:val="22"/>
    </w:rPr>
  </w:style>
  <w:style w:type="paragraph" w:styleId="Heading3">
    <w:name w:val="heading 3"/>
    <w:basedOn w:val="Normal"/>
    <w:next w:val="Normal"/>
    <w:link w:val="Heading3Char"/>
    <w:uiPriority w:val="9"/>
    <w:qFormat/>
    <w:rsid w:val="00F256E9"/>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qFormat/>
    <w:rsid w:val="00F256E9"/>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qFormat/>
    <w:rsid w:val="00F256E9"/>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qFormat/>
    <w:rsid w:val="00F256E9"/>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qFormat/>
    <w:rsid w:val="00F256E9"/>
    <w:pPr>
      <w:spacing w:before="300" w:after="0"/>
      <w:outlineLvl w:val="6"/>
    </w:pPr>
    <w:rPr>
      <w:caps/>
      <w:color w:val="365F91"/>
      <w:spacing w:val="10"/>
      <w:sz w:val="22"/>
      <w:szCs w:val="22"/>
    </w:rPr>
  </w:style>
  <w:style w:type="paragraph" w:styleId="Heading8">
    <w:name w:val="heading 8"/>
    <w:basedOn w:val="Normal"/>
    <w:next w:val="Normal"/>
    <w:link w:val="Heading8Char"/>
    <w:uiPriority w:val="9"/>
    <w:qFormat/>
    <w:rsid w:val="00F256E9"/>
    <w:pPr>
      <w:spacing w:before="300" w:after="0"/>
      <w:outlineLvl w:val="7"/>
    </w:pPr>
    <w:rPr>
      <w:caps/>
      <w:spacing w:val="10"/>
      <w:sz w:val="18"/>
      <w:szCs w:val="18"/>
    </w:rPr>
  </w:style>
  <w:style w:type="paragraph" w:styleId="Heading9">
    <w:name w:val="heading 9"/>
    <w:basedOn w:val="Normal"/>
    <w:next w:val="Normal"/>
    <w:link w:val="Heading9Char"/>
    <w:uiPriority w:val="9"/>
    <w:qFormat/>
    <w:rsid w:val="00F256E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F72B1"/>
    <w:rPr>
      <w:color w:val="0000FF"/>
      <w:u w:val="single"/>
    </w:rPr>
  </w:style>
  <w:style w:type="table" w:styleId="TableGrid">
    <w:name w:val="Table Grid"/>
    <w:basedOn w:val="TableNormal"/>
    <w:rsid w:val="00AC1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4B1290"/>
    <w:pPr>
      <w:spacing w:before="0" w:line="240" w:lineRule="auto"/>
      <w:outlineLvl w:val="9"/>
    </w:pPr>
  </w:style>
  <w:style w:type="paragraph" w:styleId="TOC2">
    <w:name w:val="toc 2"/>
    <w:basedOn w:val="Normal"/>
    <w:next w:val="Normal"/>
    <w:uiPriority w:val="39"/>
    <w:unhideWhenUsed/>
    <w:rsid w:val="00657D76"/>
    <w:pPr>
      <w:spacing w:after="0" w:line="240" w:lineRule="auto"/>
      <w:ind w:left="221"/>
    </w:pPr>
    <w:rPr>
      <w:szCs w:val="22"/>
    </w:rPr>
  </w:style>
  <w:style w:type="paragraph" w:styleId="TOC1">
    <w:name w:val="toc 1"/>
    <w:basedOn w:val="Normal"/>
    <w:next w:val="Normal"/>
    <w:uiPriority w:val="39"/>
    <w:unhideWhenUsed/>
    <w:rsid w:val="00657D76"/>
    <w:pPr>
      <w:spacing w:after="0" w:line="240" w:lineRule="auto"/>
    </w:pPr>
    <w:rPr>
      <w:sz w:val="22"/>
      <w:szCs w:val="22"/>
    </w:rPr>
  </w:style>
  <w:style w:type="paragraph" w:styleId="TOC3">
    <w:name w:val="toc 3"/>
    <w:basedOn w:val="Normal"/>
    <w:next w:val="Normal"/>
    <w:autoRedefine/>
    <w:uiPriority w:val="39"/>
    <w:unhideWhenUsed/>
    <w:rsid w:val="00F256E9"/>
    <w:pPr>
      <w:spacing w:after="100"/>
      <w:ind w:left="440"/>
    </w:pPr>
    <w:rPr>
      <w:szCs w:val="22"/>
    </w:rPr>
  </w:style>
  <w:style w:type="paragraph" w:styleId="BalloonText">
    <w:name w:val="Balloon Text"/>
    <w:basedOn w:val="Normal"/>
    <w:link w:val="BalloonTextChar"/>
    <w:uiPriority w:val="99"/>
    <w:rsid w:val="00F256E9"/>
    <w:rPr>
      <w:rFonts w:ascii="Tahoma" w:hAnsi="Tahoma" w:cs="Tahoma"/>
      <w:sz w:val="16"/>
      <w:szCs w:val="16"/>
    </w:rPr>
  </w:style>
  <w:style w:type="character" w:customStyle="1" w:styleId="BalloonTextChar">
    <w:name w:val="Balloon Text Char"/>
    <w:basedOn w:val="DefaultParagraphFont"/>
    <w:link w:val="BalloonText"/>
    <w:uiPriority w:val="99"/>
    <w:rsid w:val="00F256E9"/>
    <w:rPr>
      <w:rFonts w:ascii="Tahoma" w:hAnsi="Tahoma" w:cs="Tahoma"/>
      <w:sz w:val="16"/>
      <w:szCs w:val="16"/>
      <w:lang w:eastAsia="en-US"/>
    </w:rPr>
  </w:style>
  <w:style w:type="character" w:customStyle="1" w:styleId="Heading1Char">
    <w:name w:val="Heading 1 Char"/>
    <w:basedOn w:val="DefaultParagraphFont"/>
    <w:link w:val="Heading1"/>
    <w:uiPriority w:val="9"/>
    <w:rsid w:val="00F43AD4"/>
    <w:rPr>
      <w:b/>
      <w:bCs/>
      <w:caps/>
      <w:color w:val="FFFFFF"/>
      <w:spacing w:val="15"/>
      <w:sz w:val="24"/>
      <w:szCs w:val="22"/>
      <w:shd w:val="clear" w:color="auto" w:fill="4F81BD"/>
      <w:lang w:val="en-US" w:eastAsia="en-US" w:bidi="en-US"/>
    </w:rPr>
  </w:style>
  <w:style w:type="character" w:customStyle="1" w:styleId="Heading2Char">
    <w:name w:val="Heading 2 Char"/>
    <w:basedOn w:val="DefaultParagraphFont"/>
    <w:link w:val="Heading2"/>
    <w:uiPriority w:val="9"/>
    <w:rsid w:val="00F06E4F"/>
    <w:rPr>
      <w:b/>
      <w:caps/>
      <w:spacing w:val="15"/>
      <w:sz w:val="22"/>
      <w:szCs w:val="22"/>
      <w:shd w:val="clear" w:color="auto" w:fill="DBE5F1"/>
      <w:lang w:val="en-US" w:eastAsia="en-US" w:bidi="en-US"/>
    </w:rPr>
  </w:style>
  <w:style w:type="character" w:customStyle="1" w:styleId="Heading3Char">
    <w:name w:val="Heading 3 Char"/>
    <w:basedOn w:val="DefaultParagraphFont"/>
    <w:link w:val="Heading3"/>
    <w:uiPriority w:val="9"/>
    <w:semiHidden/>
    <w:rsid w:val="00F256E9"/>
    <w:rPr>
      <w:caps/>
      <w:color w:val="243F60"/>
      <w:spacing w:val="15"/>
    </w:rPr>
  </w:style>
  <w:style w:type="character" w:customStyle="1" w:styleId="Heading4Char">
    <w:name w:val="Heading 4 Char"/>
    <w:basedOn w:val="DefaultParagraphFont"/>
    <w:link w:val="Heading4"/>
    <w:uiPriority w:val="9"/>
    <w:semiHidden/>
    <w:rsid w:val="00F256E9"/>
    <w:rPr>
      <w:caps/>
      <w:color w:val="365F91"/>
      <w:spacing w:val="10"/>
    </w:rPr>
  </w:style>
  <w:style w:type="character" w:customStyle="1" w:styleId="Heading5Char">
    <w:name w:val="Heading 5 Char"/>
    <w:basedOn w:val="DefaultParagraphFont"/>
    <w:link w:val="Heading5"/>
    <w:uiPriority w:val="9"/>
    <w:semiHidden/>
    <w:rsid w:val="00F256E9"/>
    <w:rPr>
      <w:caps/>
      <w:color w:val="365F91"/>
      <w:spacing w:val="10"/>
    </w:rPr>
  </w:style>
  <w:style w:type="character" w:customStyle="1" w:styleId="Heading6Char">
    <w:name w:val="Heading 6 Char"/>
    <w:basedOn w:val="DefaultParagraphFont"/>
    <w:link w:val="Heading6"/>
    <w:uiPriority w:val="9"/>
    <w:semiHidden/>
    <w:rsid w:val="00F256E9"/>
    <w:rPr>
      <w:caps/>
      <w:color w:val="365F91"/>
      <w:spacing w:val="10"/>
    </w:rPr>
  </w:style>
  <w:style w:type="character" w:customStyle="1" w:styleId="Heading7Char">
    <w:name w:val="Heading 7 Char"/>
    <w:basedOn w:val="DefaultParagraphFont"/>
    <w:link w:val="Heading7"/>
    <w:uiPriority w:val="9"/>
    <w:semiHidden/>
    <w:rsid w:val="00F256E9"/>
    <w:rPr>
      <w:caps/>
      <w:color w:val="365F91"/>
      <w:spacing w:val="10"/>
    </w:rPr>
  </w:style>
  <w:style w:type="character" w:customStyle="1" w:styleId="Heading8Char">
    <w:name w:val="Heading 8 Char"/>
    <w:basedOn w:val="DefaultParagraphFont"/>
    <w:link w:val="Heading8"/>
    <w:uiPriority w:val="9"/>
    <w:semiHidden/>
    <w:rsid w:val="00F256E9"/>
    <w:rPr>
      <w:caps/>
      <w:spacing w:val="10"/>
      <w:sz w:val="18"/>
      <w:szCs w:val="18"/>
    </w:rPr>
  </w:style>
  <w:style w:type="character" w:customStyle="1" w:styleId="Heading9Char">
    <w:name w:val="Heading 9 Char"/>
    <w:basedOn w:val="DefaultParagraphFont"/>
    <w:link w:val="Heading9"/>
    <w:uiPriority w:val="9"/>
    <w:semiHidden/>
    <w:rsid w:val="00F256E9"/>
    <w:rPr>
      <w:i/>
      <w:caps/>
      <w:spacing w:val="10"/>
      <w:sz w:val="18"/>
      <w:szCs w:val="18"/>
    </w:rPr>
  </w:style>
  <w:style w:type="paragraph" w:styleId="Caption">
    <w:name w:val="caption"/>
    <w:basedOn w:val="Normal"/>
    <w:next w:val="Normal"/>
    <w:uiPriority w:val="35"/>
    <w:qFormat/>
    <w:rsid w:val="00F256E9"/>
    <w:rPr>
      <w:b/>
      <w:bCs/>
      <w:color w:val="365F91"/>
      <w:sz w:val="16"/>
      <w:szCs w:val="16"/>
    </w:rPr>
  </w:style>
  <w:style w:type="paragraph" w:styleId="Title">
    <w:name w:val="Title"/>
    <w:basedOn w:val="Normal"/>
    <w:next w:val="Normal"/>
    <w:link w:val="TitleChar"/>
    <w:uiPriority w:val="10"/>
    <w:qFormat/>
    <w:rsid w:val="00372549"/>
    <w:pPr>
      <w:spacing w:before="240" w:after="240"/>
      <w:jc w:val="right"/>
    </w:pPr>
    <w:rPr>
      <w:caps/>
      <w:color w:val="4F81BD"/>
      <w:spacing w:val="10"/>
      <w:kern w:val="28"/>
      <w:sz w:val="52"/>
      <w:szCs w:val="52"/>
    </w:rPr>
  </w:style>
  <w:style w:type="character" w:customStyle="1" w:styleId="TitleChar">
    <w:name w:val="Title Char"/>
    <w:basedOn w:val="DefaultParagraphFont"/>
    <w:link w:val="Title"/>
    <w:uiPriority w:val="10"/>
    <w:rsid w:val="00372549"/>
    <w:rPr>
      <w:caps/>
      <w:color w:val="4F81BD"/>
      <w:spacing w:val="10"/>
      <w:kern w:val="28"/>
      <w:sz w:val="52"/>
      <w:szCs w:val="52"/>
      <w:lang w:val="en-US" w:eastAsia="en-US" w:bidi="en-US"/>
    </w:rPr>
  </w:style>
  <w:style w:type="paragraph" w:styleId="Subtitle">
    <w:name w:val="Subtitle"/>
    <w:basedOn w:val="Normal"/>
    <w:next w:val="Normal"/>
    <w:link w:val="SubtitleChar"/>
    <w:uiPriority w:val="11"/>
    <w:qFormat/>
    <w:rsid w:val="00F256E9"/>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F256E9"/>
    <w:rPr>
      <w:caps/>
      <w:color w:val="595959"/>
      <w:spacing w:val="10"/>
      <w:sz w:val="24"/>
      <w:szCs w:val="24"/>
    </w:rPr>
  </w:style>
  <w:style w:type="character" w:styleId="Strong">
    <w:name w:val="Strong"/>
    <w:uiPriority w:val="22"/>
    <w:qFormat/>
    <w:rsid w:val="00F256E9"/>
    <w:rPr>
      <w:b/>
      <w:bCs/>
    </w:rPr>
  </w:style>
  <w:style w:type="character" w:styleId="Emphasis">
    <w:name w:val="Emphasis"/>
    <w:uiPriority w:val="20"/>
    <w:qFormat/>
    <w:rsid w:val="00F256E9"/>
    <w:rPr>
      <w:caps/>
      <w:color w:val="243F60"/>
      <w:spacing w:val="5"/>
    </w:rPr>
  </w:style>
  <w:style w:type="paragraph" w:styleId="NoSpacing">
    <w:name w:val="No Spacing"/>
    <w:basedOn w:val="Normal"/>
    <w:link w:val="NoSpacingChar"/>
    <w:uiPriority w:val="1"/>
    <w:qFormat/>
    <w:rsid w:val="00F256E9"/>
    <w:pPr>
      <w:spacing w:before="0" w:after="0" w:line="240" w:lineRule="auto"/>
    </w:pPr>
  </w:style>
  <w:style w:type="character" w:customStyle="1" w:styleId="NoSpacingChar">
    <w:name w:val="No Spacing Char"/>
    <w:basedOn w:val="DefaultParagraphFont"/>
    <w:link w:val="NoSpacing"/>
    <w:uiPriority w:val="1"/>
    <w:rsid w:val="00F256E9"/>
    <w:rPr>
      <w:sz w:val="20"/>
      <w:szCs w:val="20"/>
    </w:rPr>
  </w:style>
  <w:style w:type="paragraph" w:styleId="ListParagraph">
    <w:name w:val="List Paragraph"/>
    <w:basedOn w:val="Normal"/>
    <w:uiPriority w:val="34"/>
    <w:qFormat/>
    <w:rsid w:val="00356EFF"/>
    <w:pPr>
      <w:spacing w:after="360"/>
      <w:ind w:left="720"/>
      <w:contextualSpacing/>
    </w:pPr>
  </w:style>
  <w:style w:type="paragraph" w:styleId="Quote">
    <w:name w:val="Quote"/>
    <w:basedOn w:val="Normal"/>
    <w:next w:val="Normal"/>
    <w:link w:val="QuoteChar"/>
    <w:uiPriority w:val="29"/>
    <w:qFormat/>
    <w:rsid w:val="00F256E9"/>
    <w:rPr>
      <w:i/>
      <w:iCs/>
    </w:rPr>
  </w:style>
  <w:style w:type="character" w:customStyle="1" w:styleId="QuoteChar">
    <w:name w:val="Quote Char"/>
    <w:basedOn w:val="DefaultParagraphFont"/>
    <w:link w:val="Quote"/>
    <w:uiPriority w:val="29"/>
    <w:rsid w:val="00F256E9"/>
    <w:rPr>
      <w:i/>
      <w:iCs/>
      <w:sz w:val="20"/>
      <w:szCs w:val="20"/>
    </w:rPr>
  </w:style>
  <w:style w:type="paragraph" w:styleId="IntenseQuote">
    <w:name w:val="Intense Quote"/>
    <w:basedOn w:val="Normal"/>
    <w:next w:val="Normal"/>
    <w:link w:val="IntenseQuoteChar"/>
    <w:uiPriority w:val="30"/>
    <w:qFormat/>
    <w:rsid w:val="00F256E9"/>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F256E9"/>
    <w:rPr>
      <w:i/>
      <w:iCs/>
      <w:color w:val="4F81BD"/>
      <w:sz w:val="20"/>
      <w:szCs w:val="20"/>
    </w:rPr>
  </w:style>
  <w:style w:type="character" w:styleId="SubtleEmphasis">
    <w:name w:val="Subtle Emphasis"/>
    <w:uiPriority w:val="19"/>
    <w:qFormat/>
    <w:rsid w:val="00F256E9"/>
    <w:rPr>
      <w:i/>
      <w:iCs/>
      <w:color w:val="243F60"/>
    </w:rPr>
  </w:style>
  <w:style w:type="character" w:styleId="IntenseEmphasis">
    <w:name w:val="Intense Emphasis"/>
    <w:uiPriority w:val="21"/>
    <w:qFormat/>
    <w:rsid w:val="00F256E9"/>
    <w:rPr>
      <w:b/>
      <w:bCs/>
      <w:caps/>
      <w:color w:val="243F60"/>
      <w:spacing w:val="10"/>
    </w:rPr>
  </w:style>
  <w:style w:type="character" w:styleId="SubtleReference">
    <w:name w:val="Subtle Reference"/>
    <w:uiPriority w:val="31"/>
    <w:qFormat/>
    <w:rsid w:val="00F256E9"/>
    <w:rPr>
      <w:b/>
      <w:bCs/>
      <w:color w:val="4F81BD"/>
    </w:rPr>
  </w:style>
  <w:style w:type="character" w:styleId="IntenseReference">
    <w:name w:val="Intense Reference"/>
    <w:uiPriority w:val="32"/>
    <w:qFormat/>
    <w:rsid w:val="00F256E9"/>
    <w:rPr>
      <w:b/>
      <w:bCs/>
      <w:i/>
      <w:iCs/>
      <w:caps/>
      <w:color w:val="4F81BD"/>
    </w:rPr>
  </w:style>
  <w:style w:type="character" w:styleId="BookTitle">
    <w:name w:val="Book Title"/>
    <w:uiPriority w:val="33"/>
    <w:qFormat/>
    <w:rsid w:val="00F256E9"/>
    <w:rPr>
      <w:b/>
      <w:bCs/>
      <w:i/>
      <w:iCs/>
      <w:spacing w:val="9"/>
    </w:rPr>
  </w:style>
  <w:style w:type="paragraph" w:styleId="Header">
    <w:name w:val="header"/>
    <w:basedOn w:val="Normal"/>
    <w:link w:val="HeaderChar"/>
    <w:uiPriority w:val="99"/>
    <w:rsid w:val="00F256E9"/>
    <w:pPr>
      <w:tabs>
        <w:tab w:val="center" w:pos="4513"/>
        <w:tab w:val="right" w:pos="9026"/>
      </w:tabs>
    </w:pPr>
  </w:style>
  <w:style w:type="character" w:customStyle="1" w:styleId="HeaderChar">
    <w:name w:val="Header Char"/>
    <w:basedOn w:val="DefaultParagraphFont"/>
    <w:link w:val="Header"/>
    <w:uiPriority w:val="99"/>
    <w:rsid w:val="00F256E9"/>
    <w:rPr>
      <w:sz w:val="20"/>
      <w:szCs w:val="20"/>
    </w:rPr>
  </w:style>
  <w:style w:type="paragraph" w:styleId="Footer">
    <w:name w:val="footer"/>
    <w:basedOn w:val="Normal"/>
    <w:link w:val="FooterChar"/>
    <w:uiPriority w:val="99"/>
    <w:rsid w:val="00F256E9"/>
    <w:pPr>
      <w:tabs>
        <w:tab w:val="center" w:pos="4513"/>
        <w:tab w:val="right" w:pos="9026"/>
      </w:tabs>
    </w:pPr>
  </w:style>
  <w:style w:type="character" w:customStyle="1" w:styleId="FooterChar">
    <w:name w:val="Footer Char"/>
    <w:basedOn w:val="DefaultParagraphFont"/>
    <w:link w:val="Footer"/>
    <w:uiPriority w:val="99"/>
    <w:rsid w:val="00F256E9"/>
    <w:rPr>
      <w:sz w:val="20"/>
      <w:szCs w:val="20"/>
    </w:rPr>
  </w:style>
  <w:style w:type="paragraph" w:customStyle="1" w:styleId="StyleHeading1Right-008cm">
    <w:name w:val="Style Heading 1 + Right:  -0.08 cm"/>
    <w:basedOn w:val="Heading1"/>
    <w:rsid w:val="00915E43"/>
    <w:pPr>
      <w:tabs>
        <w:tab w:val="right" w:pos="8930"/>
      </w:tabs>
      <w:ind w:right="-46"/>
    </w:pPr>
    <w:rPr>
      <w:szCs w:val="20"/>
    </w:rPr>
  </w:style>
  <w:style w:type="paragraph" w:styleId="FootnoteText">
    <w:name w:val="footnote text"/>
    <w:basedOn w:val="Normal"/>
    <w:link w:val="FootnoteTextChar"/>
    <w:rsid w:val="00CA7847"/>
    <w:pPr>
      <w:spacing w:after="0" w:line="240" w:lineRule="auto"/>
    </w:pPr>
  </w:style>
  <w:style w:type="character" w:customStyle="1" w:styleId="FootnoteTextChar">
    <w:name w:val="Footnote Text Char"/>
    <w:basedOn w:val="DefaultParagraphFont"/>
    <w:link w:val="FootnoteText"/>
    <w:rsid w:val="00CA7847"/>
    <w:rPr>
      <w:rFonts w:ascii="Calibri" w:hAnsi="Calibri"/>
      <w:lang w:val="en-US" w:eastAsia="en-US" w:bidi="en-US"/>
    </w:rPr>
  </w:style>
  <w:style w:type="character" w:styleId="FootnoteReference">
    <w:name w:val="footnote reference"/>
    <w:basedOn w:val="DefaultParagraphFont"/>
    <w:rsid w:val="00211493"/>
    <w:rPr>
      <w:vertAlign w:val="superscript"/>
    </w:rPr>
  </w:style>
  <w:style w:type="character" w:styleId="FollowedHyperlink">
    <w:name w:val="FollowedHyperlink"/>
    <w:basedOn w:val="DefaultParagraphFont"/>
    <w:uiPriority w:val="99"/>
    <w:semiHidden/>
    <w:unhideWhenUsed/>
    <w:rsid w:val="00B719EF"/>
    <w:rPr>
      <w:color w:val="800080"/>
      <w:u w:val="single"/>
    </w:rPr>
  </w:style>
  <w:style w:type="character" w:customStyle="1" w:styleId="a">
    <w:name w:val="a"/>
    <w:basedOn w:val="DefaultParagraphFont"/>
    <w:rsid w:val="007C0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43AD4"/>
    <w:pPr>
      <w:spacing w:before="120" w:after="120" w:line="276" w:lineRule="auto"/>
    </w:pPr>
    <w:rPr>
      <w:lang w:val="en-US" w:eastAsia="en-US" w:bidi="en-US"/>
    </w:rPr>
  </w:style>
  <w:style w:type="paragraph" w:styleId="Heading1">
    <w:name w:val="heading 1"/>
    <w:basedOn w:val="Normal"/>
    <w:next w:val="Normal"/>
    <w:link w:val="Heading1Char"/>
    <w:uiPriority w:val="9"/>
    <w:qFormat/>
    <w:rsid w:val="00F43AD4"/>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4"/>
      <w:szCs w:val="22"/>
    </w:rPr>
  </w:style>
  <w:style w:type="paragraph" w:styleId="Heading2">
    <w:name w:val="heading 2"/>
    <w:basedOn w:val="Normal"/>
    <w:next w:val="Normal"/>
    <w:link w:val="Heading2Char"/>
    <w:autoRedefine/>
    <w:uiPriority w:val="9"/>
    <w:qFormat/>
    <w:rsid w:val="00F06E4F"/>
    <w:pPr>
      <w:pBdr>
        <w:top w:val="single" w:sz="24" w:space="0" w:color="DBE5F1"/>
        <w:left w:val="single" w:sz="24" w:space="0" w:color="DBE5F1"/>
        <w:bottom w:val="single" w:sz="24" w:space="0" w:color="DBE5F1"/>
        <w:right w:val="single" w:sz="24" w:space="0" w:color="DBE5F1"/>
      </w:pBdr>
      <w:shd w:val="clear" w:color="auto" w:fill="DBE5F1"/>
      <w:tabs>
        <w:tab w:val="right" w:pos="8826"/>
      </w:tabs>
      <w:spacing w:after="0"/>
      <w:outlineLvl w:val="1"/>
    </w:pPr>
    <w:rPr>
      <w:b/>
      <w:caps/>
      <w:spacing w:val="15"/>
      <w:sz w:val="22"/>
      <w:szCs w:val="22"/>
    </w:rPr>
  </w:style>
  <w:style w:type="paragraph" w:styleId="Heading3">
    <w:name w:val="heading 3"/>
    <w:basedOn w:val="Normal"/>
    <w:next w:val="Normal"/>
    <w:link w:val="Heading3Char"/>
    <w:uiPriority w:val="9"/>
    <w:qFormat/>
    <w:rsid w:val="00F256E9"/>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qFormat/>
    <w:rsid w:val="00F256E9"/>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qFormat/>
    <w:rsid w:val="00F256E9"/>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qFormat/>
    <w:rsid w:val="00F256E9"/>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qFormat/>
    <w:rsid w:val="00F256E9"/>
    <w:pPr>
      <w:spacing w:before="300" w:after="0"/>
      <w:outlineLvl w:val="6"/>
    </w:pPr>
    <w:rPr>
      <w:caps/>
      <w:color w:val="365F91"/>
      <w:spacing w:val="10"/>
      <w:sz w:val="22"/>
      <w:szCs w:val="22"/>
    </w:rPr>
  </w:style>
  <w:style w:type="paragraph" w:styleId="Heading8">
    <w:name w:val="heading 8"/>
    <w:basedOn w:val="Normal"/>
    <w:next w:val="Normal"/>
    <w:link w:val="Heading8Char"/>
    <w:uiPriority w:val="9"/>
    <w:qFormat/>
    <w:rsid w:val="00F256E9"/>
    <w:pPr>
      <w:spacing w:before="300" w:after="0"/>
      <w:outlineLvl w:val="7"/>
    </w:pPr>
    <w:rPr>
      <w:caps/>
      <w:spacing w:val="10"/>
      <w:sz w:val="18"/>
      <w:szCs w:val="18"/>
    </w:rPr>
  </w:style>
  <w:style w:type="paragraph" w:styleId="Heading9">
    <w:name w:val="heading 9"/>
    <w:basedOn w:val="Normal"/>
    <w:next w:val="Normal"/>
    <w:link w:val="Heading9Char"/>
    <w:uiPriority w:val="9"/>
    <w:qFormat/>
    <w:rsid w:val="00F256E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F72B1"/>
    <w:rPr>
      <w:color w:val="0000FF"/>
      <w:u w:val="single"/>
    </w:rPr>
  </w:style>
  <w:style w:type="table" w:styleId="TableGrid">
    <w:name w:val="Table Grid"/>
    <w:basedOn w:val="TableNormal"/>
    <w:rsid w:val="00AC1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4B1290"/>
    <w:pPr>
      <w:spacing w:before="0" w:line="240" w:lineRule="auto"/>
      <w:outlineLvl w:val="9"/>
    </w:pPr>
  </w:style>
  <w:style w:type="paragraph" w:styleId="TOC2">
    <w:name w:val="toc 2"/>
    <w:basedOn w:val="Normal"/>
    <w:next w:val="Normal"/>
    <w:uiPriority w:val="39"/>
    <w:unhideWhenUsed/>
    <w:rsid w:val="00657D76"/>
    <w:pPr>
      <w:spacing w:after="0" w:line="240" w:lineRule="auto"/>
      <w:ind w:left="221"/>
    </w:pPr>
    <w:rPr>
      <w:szCs w:val="22"/>
    </w:rPr>
  </w:style>
  <w:style w:type="paragraph" w:styleId="TOC1">
    <w:name w:val="toc 1"/>
    <w:basedOn w:val="Normal"/>
    <w:next w:val="Normal"/>
    <w:uiPriority w:val="39"/>
    <w:unhideWhenUsed/>
    <w:rsid w:val="00657D76"/>
    <w:pPr>
      <w:spacing w:after="0" w:line="240" w:lineRule="auto"/>
    </w:pPr>
    <w:rPr>
      <w:sz w:val="22"/>
      <w:szCs w:val="22"/>
    </w:rPr>
  </w:style>
  <w:style w:type="paragraph" w:styleId="TOC3">
    <w:name w:val="toc 3"/>
    <w:basedOn w:val="Normal"/>
    <w:next w:val="Normal"/>
    <w:autoRedefine/>
    <w:uiPriority w:val="39"/>
    <w:unhideWhenUsed/>
    <w:rsid w:val="00F256E9"/>
    <w:pPr>
      <w:spacing w:after="100"/>
      <w:ind w:left="440"/>
    </w:pPr>
    <w:rPr>
      <w:szCs w:val="22"/>
    </w:rPr>
  </w:style>
  <w:style w:type="paragraph" w:styleId="BalloonText">
    <w:name w:val="Balloon Text"/>
    <w:basedOn w:val="Normal"/>
    <w:link w:val="BalloonTextChar"/>
    <w:uiPriority w:val="99"/>
    <w:rsid w:val="00F256E9"/>
    <w:rPr>
      <w:rFonts w:ascii="Tahoma" w:hAnsi="Tahoma" w:cs="Tahoma"/>
      <w:sz w:val="16"/>
      <w:szCs w:val="16"/>
    </w:rPr>
  </w:style>
  <w:style w:type="character" w:customStyle="1" w:styleId="BalloonTextChar">
    <w:name w:val="Balloon Text Char"/>
    <w:basedOn w:val="DefaultParagraphFont"/>
    <w:link w:val="BalloonText"/>
    <w:uiPriority w:val="99"/>
    <w:rsid w:val="00F256E9"/>
    <w:rPr>
      <w:rFonts w:ascii="Tahoma" w:hAnsi="Tahoma" w:cs="Tahoma"/>
      <w:sz w:val="16"/>
      <w:szCs w:val="16"/>
      <w:lang w:eastAsia="en-US"/>
    </w:rPr>
  </w:style>
  <w:style w:type="character" w:customStyle="1" w:styleId="Heading1Char">
    <w:name w:val="Heading 1 Char"/>
    <w:basedOn w:val="DefaultParagraphFont"/>
    <w:link w:val="Heading1"/>
    <w:uiPriority w:val="9"/>
    <w:rsid w:val="00F43AD4"/>
    <w:rPr>
      <w:b/>
      <w:bCs/>
      <w:caps/>
      <w:color w:val="FFFFFF"/>
      <w:spacing w:val="15"/>
      <w:sz w:val="24"/>
      <w:szCs w:val="22"/>
      <w:shd w:val="clear" w:color="auto" w:fill="4F81BD"/>
      <w:lang w:val="en-US" w:eastAsia="en-US" w:bidi="en-US"/>
    </w:rPr>
  </w:style>
  <w:style w:type="character" w:customStyle="1" w:styleId="Heading2Char">
    <w:name w:val="Heading 2 Char"/>
    <w:basedOn w:val="DefaultParagraphFont"/>
    <w:link w:val="Heading2"/>
    <w:uiPriority w:val="9"/>
    <w:rsid w:val="00F06E4F"/>
    <w:rPr>
      <w:b/>
      <w:caps/>
      <w:spacing w:val="15"/>
      <w:sz w:val="22"/>
      <w:szCs w:val="22"/>
      <w:shd w:val="clear" w:color="auto" w:fill="DBE5F1"/>
      <w:lang w:val="en-US" w:eastAsia="en-US" w:bidi="en-US"/>
    </w:rPr>
  </w:style>
  <w:style w:type="character" w:customStyle="1" w:styleId="Heading3Char">
    <w:name w:val="Heading 3 Char"/>
    <w:basedOn w:val="DefaultParagraphFont"/>
    <w:link w:val="Heading3"/>
    <w:uiPriority w:val="9"/>
    <w:semiHidden/>
    <w:rsid w:val="00F256E9"/>
    <w:rPr>
      <w:caps/>
      <w:color w:val="243F60"/>
      <w:spacing w:val="15"/>
    </w:rPr>
  </w:style>
  <w:style w:type="character" w:customStyle="1" w:styleId="Heading4Char">
    <w:name w:val="Heading 4 Char"/>
    <w:basedOn w:val="DefaultParagraphFont"/>
    <w:link w:val="Heading4"/>
    <w:uiPriority w:val="9"/>
    <w:semiHidden/>
    <w:rsid w:val="00F256E9"/>
    <w:rPr>
      <w:caps/>
      <w:color w:val="365F91"/>
      <w:spacing w:val="10"/>
    </w:rPr>
  </w:style>
  <w:style w:type="character" w:customStyle="1" w:styleId="Heading5Char">
    <w:name w:val="Heading 5 Char"/>
    <w:basedOn w:val="DefaultParagraphFont"/>
    <w:link w:val="Heading5"/>
    <w:uiPriority w:val="9"/>
    <w:semiHidden/>
    <w:rsid w:val="00F256E9"/>
    <w:rPr>
      <w:caps/>
      <w:color w:val="365F91"/>
      <w:spacing w:val="10"/>
    </w:rPr>
  </w:style>
  <w:style w:type="character" w:customStyle="1" w:styleId="Heading6Char">
    <w:name w:val="Heading 6 Char"/>
    <w:basedOn w:val="DefaultParagraphFont"/>
    <w:link w:val="Heading6"/>
    <w:uiPriority w:val="9"/>
    <w:semiHidden/>
    <w:rsid w:val="00F256E9"/>
    <w:rPr>
      <w:caps/>
      <w:color w:val="365F91"/>
      <w:spacing w:val="10"/>
    </w:rPr>
  </w:style>
  <w:style w:type="character" w:customStyle="1" w:styleId="Heading7Char">
    <w:name w:val="Heading 7 Char"/>
    <w:basedOn w:val="DefaultParagraphFont"/>
    <w:link w:val="Heading7"/>
    <w:uiPriority w:val="9"/>
    <w:semiHidden/>
    <w:rsid w:val="00F256E9"/>
    <w:rPr>
      <w:caps/>
      <w:color w:val="365F91"/>
      <w:spacing w:val="10"/>
    </w:rPr>
  </w:style>
  <w:style w:type="character" w:customStyle="1" w:styleId="Heading8Char">
    <w:name w:val="Heading 8 Char"/>
    <w:basedOn w:val="DefaultParagraphFont"/>
    <w:link w:val="Heading8"/>
    <w:uiPriority w:val="9"/>
    <w:semiHidden/>
    <w:rsid w:val="00F256E9"/>
    <w:rPr>
      <w:caps/>
      <w:spacing w:val="10"/>
      <w:sz w:val="18"/>
      <w:szCs w:val="18"/>
    </w:rPr>
  </w:style>
  <w:style w:type="character" w:customStyle="1" w:styleId="Heading9Char">
    <w:name w:val="Heading 9 Char"/>
    <w:basedOn w:val="DefaultParagraphFont"/>
    <w:link w:val="Heading9"/>
    <w:uiPriority w:val="9"/>
    <w:semiHidden/>
    <w:rsid w:val="00F256E9"/>
    <w:rPr>
      <w:i/>
      <w:caps/>
      <w:spacing w:val="10"/>
      <w:sz w:val="18"/>
      <w:szCs w:val="18"/>
    </w:rPr>
  </w:style>
  <w:style w:type="paragraph" w:styleId="Caption">
    <w:name w:val="caption"/>
    <w:basedOn w:val="Normal"/>
    <w:next w:val="Normal"/>
    <w:uiPriority w:val="35"/>
    <w:qFormat/>
    <w:rsid w:val="00F256E9"/>
    <w:rPr>
      <w:b/>
      <w:bCs/>
      <w:color w:val="365F91"/>
      <w:sz w:val="16"/>
      <w:szCs w:val="16"/>
    </w:rPr>
  </w:style>
  <w:style w:type="paragraph" w:styleId="Title">
    <w:name w:val="Title"/>
    <w:basedOn w:val="Normal"/>
    <w:next w:val="Normal"/>
    <w:link w:val="TitleChar"/>
    <w:uiPriority w:val="10"/>
    <w:qFormat/>
    <w:rsid w:val="00372549"/>
    <w:pPr>
      <w:spacing w:before="240" w:after="240"/>
      <w:jc w:val="right"/>
    </w:pPr>
    <w:rPr>
      <w:caps/>
      <w:color w:val="4F81BD"/>
      <w:spacing w:val="10"/>
      <w:kern w:val="28"/>
      <w:sz w:val="52"/>
      <w:szCs w:val="52"/>
    </w:rPr>
  </w:style>
  <w:style w:type="character" w:customStyle="1" w:styleId="TitleChar">
    <w:name w:val="Title Char"/>
    <w:basedOn w:val="DefaultParagraphFont"/>
    <w:link w:val="Title"/>
    <w:uiPriority w:val="10"/>
    <w:rsid w:val="00372549"/>
    <w:rPr>
      <w:caps/>
      <w:color w:val="4F81BD"/>
      <w:spacing w:val="10"/>
      <w:kern w:val="28"/>
      <w:sz w:val="52"/>
      <w:szCs w:val="52"/>
      <w:lang w:val="en-US" w:eastAsia="en-US" w:bidi="en-US"/>
    </w:rPr>
  </w:style>
  <w:style w:type="paragraph" w:styleId="Subtitle">
    <w:name w:val="Subtitle"/>
    <w:basedOn w:val="Normal"/>
    <w:next w:val="Normal"/>
    <w:link w:val="SubtitleChar"/>
    <w:uiPriority w:val="11"/>
    <w:qFormat/>
    <w:rsid w:val="00F256E9"/>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F256E9"/>
    <w:rPr>
      <w:caps/>
      <w:color w:val="595959"/>
      <w:spacing w:val="10"/>
      <w:sz w:val="24"/>
      <w:szCs w:val="24"/>
    </w:rPr>
  </w:style>
  <w:style w:type="character" w:styleId="Strong">
    <w:name w:val="Strong"/>
    <w:uiPriority w:val="22"/>
    <w:qFormat/>
    <w:rsid w:val="00F256E9"/>
    <w:rPr>
      <w:b/>
      <w:bCs/>
    </w:rPr>
  </w:style>
  <w:style w:type="character" w:styleId="Emphasis">
    <w:name w:val="Emphasis"/>
    <w:uiPriority w:val="20"/>
    <w:qFormat/>
    <w:rsid w:val="00F256E9"/>
    <w:rPr>
      <w:caps/>
      <w:color w:val="243F60"/>
      <w:spacing w:val="5"/>
    </w:rPr>
  </w:style>
  <w:style w:type="paragraph" w:styleId="NoSpacing">
    <w:name w:val="No Spacing"/>
    <w:basedOn w:val="Normal"/>
    <w:link w:val="NoSpacingChar"/>
    <w:uiPriority w:val="1"/>
    <w:qFormat/>
    <w:rsid w:val="00F256E9"/>
    <w:pPr>
      <w:spacing w:before="0" w:after="0" w:line="240" w:lineRule="auto"/>
    </w:pPr>
  </w:style>
  <w:style w:type="character" w:customStyle="1" w:styleId="NoSpacingChar">
    <w:name w:val="No Spacing Char"/>
    <w:basedOn w:val="DefaultParagraphFont"/>
    <w:link w:val="NoSpacing"/>
    <w:uiPriority w:val="1"/>
    <w:rsid w:val="00F256E9"/>
    <w:rPr>
      <w:sz w:val="20"/>
      <w:szCs w:val="20"/>
    </w:rPr>
  </w:style>
  <w:style w:type="paragraph" w:styleId="ListParagraph">
    <w:name w:val="List Paragraph"/>
    <w:basedOn w:val="Normal"/>
    <w:uiPriority w:val="34"/>
    <w:qFormat/>
    <w:rsid w:val="00356EFF"/>
    <w:pPr>
      <w:spacing w:after="360"/>
      <w:ind w:left="720"/>
      <w:contextualSpacing/>
    </w:pPr>
  </w:style>
  <w:style w:type="paragraph" w:styleId="Quote">
    <w:name w:val="Quote"/>
    <w:basedOn w:val="Normal"/>
    <w:next w:val="Normal"/>
    <w:link w:val="QuoteChar"/>
    <w:uiPriority w:val="29"/>
    <w:qFormat/>
    <w:rsid w:val="00F256E9"/>
    <w:rPr>
      <w:i/>
      <w:iCs/>
    </w:rPr>
  </w:style>
  <w:style w:type="character" w:customStyle="1" w:styleId="QuoteChar">
    <w:name w:val="Quote Char"/>
    <w:basedOn w:val="DefaultParagraphFont"/>
    <w:link w:val="Quote"/>
    <w:uiPriority w:val="29"/>
    <w:rsid w:val="00F256E9"/>
    <w:rPr>
      <w:i/>
      <w:iCs/>
      <w:sz w:val="20"/>
      <w:szCs w:val="20"/>
    </w:rPr>
  </w:style>
  <w:style w:type="paragraph" w:styleId="IntenseQuote">
    <w:name w:val="Intense Quote"/>
    <w:basedOn w:val="Normal"/>
    <w:next w:val="Normal"/>
    <w:link w:val="IntenseQuoteChar"/>
    <w:uiPriority w:val="30"/>
    <w:qFormat/>
    <w:rsid w:val="00F256E9"/>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F256E9"/>
    <w:rPr>
      <w:i/>
      <w:iCs/>
      <w:color w:val="4F81BD"/>
      <w:sz w:val="20"/>
      <w:szCs w:val="20"/>
    </w:rPr>
  </w:style>
  <w:style w:type="character" w:styleId="SubtleEmphasis">
    <w:name w:val="Subtle Emphasis"/>
    <w:uiPriority w:val="19"/>
    <w:qFormat/>
    <w:rsid w:val="00F256E9"/>
    <w:rPr>
      <w:i/>
      <w:iCs/>
      <w:color w:val="243F60"/>
    </w:rPr>
  </w:style>
  <w:style w:type="character" w:styleId="IntenseEmphasis">
    <w:name w:val="Intense Emphasis"/>
    <w:uiPriority w:val="21"/>
    <w:qFormat/>
    <w:rsid w:val="00F256E9"/>
    <w:rPr>
      <w:b/>
      <w:bCs/>
      <w:caps/>
      <w:color w:val="243F60"/>
      <w:spacing w:val="10"/>
    </w:rPr>
  </w:style>
  <w:style w:type="character" w:styleId="SubtleReference">
    <w:name w:val="Subtle Reference"/>
    <w:uiPriority w:val="31"/>
    <w:qFormat/>
    <w:rsid w:val="00F256E9"/>
    <w:rPr>
      <w:b/>
      <w:bCs/>
      <w:color w:val="4F81BD"/>
    </w:rPr>
  </w:style>
  <w:style w:type="character" w:styleId="IntenseReference">
    <w:name w:val="Intense Reference"/>
    <w:uiPriority w:val="32"/>
    <w:qFormat/>
    <w:rsid w:val="00F256E9"/>
    <w:rPr>
      <w:b/>
      <w:bCs/>
      <w:i/>
      <w:iCs/>
      <w:caps/>
      <w:color w:val="4F81BD"/>
    </w:rPr>
  </w:style>
  <w:style w:type="character" w:styleId="BookTitle">
    <w:name w:val="Book Title"/>
    <w:uiPriority w:val="33"/>
    <w:qFormat/>
    <w:rsid w:val="00F256E9"/>
    <w:rPr>
      <w:b/>
      <w:bCs/>
      <w:i/>
      <w:iCs/>
      <w:spacing w:val="9"/>
    </w:rPr>
  </w:style>
  <w:style w:type="paragraph" w:styleId="Header">
    <w:name w:val="header"/>
    <w:basedOn w:val="Normal"/>
    <w:link w:val="HeaderChar"/>
    <w:uiPriority w:val="99"/>
    <w:rsid w:val="00F256E9"/>
    <w:pPr>
      <w:tabs>
        <w:tab w:val="center" w:pos="4513"/>
        <w:tab w:val="right" w:pos="9026"/>
      </w:tabs>
    </w:pPr>
  </w:style>
  <w:style w:type="character" w:customStyle="1" w:styleId="HeaderChar">
    <w:name w:val="Header Char"/>
    <w:basedOn w:val="DefaultParagraphFont"/>
    <w:link w:val="Header"/>
    <w:uiPriority w:val="99"/>
    <w:rsid w:val="00F256E9"/>
    <w:rPr>
      <w:sz w:val="20"/>
      <w:szCs w:val="20"/>
    </w:rPr>
  </w:style>
  <w:style w:type="paragraph" w:styleId="Footer">
    <w:name w:val="footer"/>
    <w:basedOn w:val="Normal"/>
    <w:link w:val="FooterChar"/>
    <w:uiPriority w:val="99"/>
    <w:rsid w:val="00F256E9"/>
    <w:pPr>
      <w:tabs>
        <w:tab w:val="center" w:pos="4513"/>
        <w:tab w:val="right" w:pos="9026"/>
      </w:tabs>
    </w:pPr>
  </w:style>
  <w:style w:type="character" w:customStyle="1" w:styleId="FooterChar">
    <w:name w:val="Footer Char"/>
    <w:basedOn w:val="DefaultParagraphFont"/>
    <w:link w:val="Footer"/>
    <w:uiPriority w:val="99"/>
    <w:rsid w:val="00F256E9"/>
    <w:rPr>
      <w:sz w:val="20"/>
      <w:szCs w:val="20"/>
    </w:rPr>
  </w:style>
  <w:style w:type="paragraph" w:customStyle="1" w:styleId="StyleHeading1Right-008cm">
    <w:name w:val="Style Heading 1 + Right:  -0.08 cm"/>
    <w:basedOn w:val="Heading1"/>
    <w:rsid w:val="00915E43"/>
    <w:pPr>
      <w:tabs>
        <w:tab w:val="right" w:pos="8930"/>
      </w:tabs>
      <w:ind w:right="-46"/>
    </w:pPr>
    <w:rPr>
      <w:szCs w:val="20"/>
    </w:rPr>
  </w:style>
  <w:style w:type="paragraph" w:styleId="FootnoteText">
    <w:name w:val="footnote text"/>
    <w:basedOn w:val="Normal"/>
    <w:link w:val="FootnoteTextChar"/>
    <w:rsid w:val="00CA7847"/>
    <w:pPr>
      <w:spacing w:after="0" w:line="240" w:lineRule="auto"/>
    </w:pPr>
  </w:style>
  <w:style w:type="character" w:customStyle="1" w:styleId="FootnoteTextChar">
    <w:name w:val="Footnote Text Char"/>
    <w:basedOn w:val="DefaultParagraphFont"/>
    <w:link w:val="FootnoteText"/>
    <w:rsid w:val="00CA7847"/>
    <w:rPr>
      <w:rFonts w:ascii="Calibri" w:hAnsi="Calibri"/>
      <w:lang w:val="en-US" w:eastAsia="en-US" w:bidi="en-US"/>
    </w:rPr>
  </w:style>
  <w:style w:type="character" w:styleId="FootnoteReference">
    <w:name w:val="footnote reference"/>
    <w:basedOn w:val="DefaultParagraphFont"/>
    <w:rsid w:val="00211493"/>
    <w:rPr>
      <w:vertAlign w:val="superscript"/>
    </w:rPr>
  </w:style>
  <w:style w:type="character" w:styleId="FollowedHyperlink">
    <w:name w:val="FollowedHyperlink"/>
    <w:basedOn w:val="DefaultParagraphFont"/>
    <w:uiPriority w:val="99"/>
    <w:semiHidden/>
    <w:unhideWhenUsed/>
    <w:rsid w:val="00B719EF"/>
    <w:rPr>
      <w:color w:val="800080"/>
      <w:u w:val="single"/>
    </w:rPr>
  </w:style>
  <w:style w:type="character" w:customStyle="1" w:styleId="a">
    <w:name w:val="a"/>
    <w:basedOn w:val="DefaultParagraphFont"/>
    <w:rsid w:val="007C0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lgr.nsw.gov.au/promos_factsheets.asp" TargetMode="External"/><Relationship Id="rId5" Type="http://schemas.openxmlformats.org/officeDocument/2006/relationships/settings" Target="settings.xml"/><Relationship Id="rId10" Type="http://schemas.openxmlformats.org/officeDocument/2006/relationships/hyperlink" Target="http://www.olgr.nsw.gov.au/lotter_gofc_matrix.html" TargetMode="External"/><Relationship Id="rId4" Type="http://schemas.microsoft.com/office/2007/relationships/stylesWithEffects" Target="stylesWithEffects.xml"/><Relationship Id="rId9" Type="http://schemas.openxmlformats.org/officeDocument/2006/relationships/hyperlink" Target="http://www.olgr.nsw.gov.au/gaming_info_two_up.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AACA7-AA4E-4BB6-A732-C3D95D1E5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1157</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Links>
    <vt:vector size="342" baseType="variant">
      <vt:variant>
        <vt:i4>3211358</vt:i4>
      </vt:variant>
      <vt:variant>
        <vt:i4>289</vt:i4>
      </vt:variant>
      <vt:variant>
        <vt:i4>0</vt:i4>
      </vt:variant>
      <vt:variant>
        <vt:i4>5</vt:i4>
      </vt:variant>
      <vt:variant>
        <vt:lpwstr>http://www.olgr.nsw.gov.au/promos_factsheets.asp</vt:lpwstr>
      </vt:variant>
      <vt:variant>
        <vt:lpwstr/>
      </vt:variant>
      <vt:variant>
        <vt:i4>786513</vt:i4>
      </vt:variant>
      <vt:variant>
        <vt:i4>286</vt:i4>
      </vt:variant>
      <vt:variant>
        <vt:i4>0</vt:i4>
      </vt:variant>
      <vt:variant>
        <vt:i4>5</vt:i4>
      </vt:variant>
      <vt:variant>
        <vt:lpwstr>http://www.olgr.nsw.gov.au/lotter_gofc_matrix.html</vt:lpwstr>
      </vt:variant>
      <vt:variant>
        <vt:lpwstr/>
      </vt:variant>
      <vt:variant>
        <vt:i4>7143438</vt:i4>
      </vt:variant>
      <vt:variant>
        <vt:i4>283</vt:i4>
      </vt:variant>
      <vt:variant>
        <vt:i4>0</vt:i4>
      </vt:variant>
      <vt:variant>
        <vt:i4>5</vt:i4>
      </vt:variant>
      <vt:variant>
        <vt:lpwstr>http://www.olgr.nsw.gov.au/gaming_info_two_up.asp</vt:lpwstr>
      </vt:variant>
      <vt:variant>
        <vt:lpwstr/>
      </vt:variant>
      <vt:variant>
        <vt:i4>720901</vt:i4>
      </vt:variant>
      <vt:variant>
        <vt:i4>264</vt:i4>
      </vt:variant>
      <vt:variant>
        <vt:i4>0</vt:i4>
      </vt:variant>
      <vt:variant>
        <vt:i4>5</vt:i4>
      </vt:variant>
      <vt:variant>
        <vt:lpwstr>http://www.rotary.org/newsroom/downloadcenter/support/rates.html</vt:lpwstr>
      </vt:variant>
      <vt:variant>
        <vt:lpwstr/>
      </vt:variant>
      <vt:variant>
        <vt:i4>7077902</vt:i4>
      </vt:variant>
      <vt:variant>
        <vt:i4>261</vt:i4>
      </vt:variant>
      <vt:variant>
        <vt:i4>0</vt:i4>
      </vt:variant>
      <vt:variant>
        <vt:i4>5</vt:i4>
      </vt:variant>
      <vt:variant>
        <vt:lpwstr>mailto:lottery.inquiries@communities.nsw.gov.au</vt:lpwstr>
      </vt:variant>
      <vt:variant>
        <vt:lpwstr/>
      </vt:variant>
      <vt:variant>
        <vt:i4>7995401</vt:i4>
      </vt:variant>
      <vt:variant>
        <vt:i4>258</vt:i4>
      </vt:variant>
      <vt:variant>
        <vt:i4>0</vt:i4>
      </vt:variant>
      <vt:variant>
        <vt:i4>5</vt:i4>
      </vt:variant>
      <vt:variant>
        <vt:lpwstr>mailto:charity.inquiries@communities.nsw.gov.au</vt:lpwstr>
      </vt:variant>
      <vt:variant>
        <vt:lpwstr/>
      </vt:variant>
      <vt:variant>
        <vt:i4>1048629</vt:i4>
      </vt:variant>
      <vt:variant>
        <vt:i4>255</vt:i4>
      </vt:variant>
      <vt:variant>
        <vt:i4>0</vt:i4>
      </vt:variant>
      <vt:variant>
        <vt:i4>5</vt:i4>
      </vt:variant>
      <vt:variant>
        <vt:lpwstr>mailto:olgr@communities.nsw.gov.au</vt:lpwstr>
      </vt:variant>
      <vt:variant>
        <vt:lpwstr/>
      </vt:variant>
      <vt:variant>
        <vt:i4>7929980</vt:i4>
      </vt:variant>
      <vt:variant>
        <vt:i4>252</vt:i4>
      </vt:variant>
      <vt:variant>
        <vt:i4>0</vt:i4>
      </vt:variant>
      <vt:variant>
        <vt:i4>5</vt:i4>
      </vt:variant>
      <vt:variant>
        <vt:lpwstr>http://www.fairtrading.nsw.gov.au/</vt:lpwstr>
      </vt:variant>
      <vt:variant>
        <vt:lpwstr/>
      </vt:variant>
      <vt:variant>
        <vt:i4>1572917</vt:i4>
      </vt:variant>
      <vt:variant>
        <vt:i4>245</vt:i4>
      </vt:variant>
      <vt:variant>
        <vt:i4>0</vt:i4>
      </vt:variant>
      <vt:variant>
        <vt:i4>5</vt:i4>
      </vt:variant>
      <vt:variant>
        <vt:lpwstr/>
      </vt:variant>
      <vt:variant>
        <vt:lpwstr>_Toc291103644</vt:lpwstr>
      </vt:variant>
      <vt:variant>
        <vt:i4>1572917</vt:i4>
      </vt:variant>
      <vt:variant>
        <vt:i4>239</vt:i4>
      </vt:variant>
      <vt:variant>
        <vt:i4>0</vt:i4>
      </vt:variant>
      <vt:variant>
        <vt:i4>5</vt:i4>
      </vt:variant>
      <vt:variant>
        <vt:lpwstr/>
      </vt:variant>
      <vt:variant>
        <vt:lpwstr>_Toc291103643</vt:lpwstr>
      </vt:variant>
      <vt:variant>
        <vt:i4>1572917</vt:i4>
      </vt:variant>
      <vt:variant>
        <vt:i4>233</vt:i4>
      </vt:variant>
      <vt:variant>
        <vt:i4>0</vt:i4>
      </vt:variant>
      <vt:variant>
        <vt:i4>5</vt:i4>
      </vt:variant>
      <vt:variant>
        <vt:lpwstr/>
      </vt:variant>
      <vt:variant>
        <vt:lpwstr>_Toc291103642</vt:lpwstr>
      </vt:variant>
      <vt:variant>
        <vt:i4>1572917</vt:i4>
      </vt:variant>
      <vt:variant>
        <vt:i4>227</vt:i4>
      </vt:variant>
      <vt:variant>
        <vt:i4>0</vt:i4>
      </vt:variant>
      <vt:variant>
        <vt:i4>5</vt:i4>
      </vt:variant>
      <vt:variant>
        <vt:lpwstr/>
      </vt:variant>
      <vt:variant>
        <vt:lpwstr>_Toc291103641</vt:lpwstr>
      </vt:variant>
      <vt:variant>
        <vt:i4>1572917</vt:i4>
      </vt:variant>
      <vt:variant>
        <vt:i4>221</vt:i4>
      </vt:variant>
      <vt:variant>
        <vt:i4>0</vt:i4>
      </vt:variant>
      <vt:variant>
        <vt:i4>5</vt:i4>
      </vt:variant>
      <vt:variant>
        <vt:lpwstr/>
      </vt:variant>
      <vt:variant>
        <vt:lpwstr>_Toc291103640</vt:lpwstr>
      </vt:variant>
      <vt:variant>
        <vt:i4>2031669</vt:i4>
      </vt:variant>
      <vt:variant>
        <vt:i4>215</vt:i4>
      </vt:variant>
      <vt:variant>
        <vt:i4>0</vt:i4>
      </vt:variant>
      <vt:variant>
        <vt:i4>5</vt:i4>
      </vt:variant>
      <vt:variant>
        <vt:lpwstr/>
      </vt:variant>
      <vt:variant>
        <vt:lpwstr>_Toc291103639</vt:lpwstr>
      </vt:variant>
      <vt:variant>
        <vt:i4>2031669</vt:i4>
      </vt:variant>
      <vt:variant>
        <vt:i4>209</vt:i4>
      </vt:variant>
      <vt:variant>
        <vt:i4>0</vt:i4>
      </vt:variant>
      <vt:variant>
        <vt:i4>5</vt:i4>
      </vt:variant>
      <vt:variant>
        <vt:lpwstr/>
      </vt:variant>
      <vt:variant>
        <vt:lpwstr>_Toc291103638</vt:lpwstr>
      </vt:variant>
      <vt:variant>
        <vt:i4>2031669</vt:i4>
      </vt:variant>
      <vt:variant>
        <vt:i4>203</vt:i4>
      </vt:variant>
      <vt:variant>
        <vt:i4>0</vt:i4>
      </vt:variant>
      <vt:variant>
        <vt:i4>5</vt:i4>
      </vt:variant>
      <vt:variant>
        <vt:lpwstr/>
      </vt:variant>
      <vt:variant>
        <vt:lpwstr>_Toc291103637</vt:lpwstr>
      </vt:variant>
      <vt:variant>
        <vt:i4>2031669</vt:i4>
      </vt:variant>
      <vt:variant>
        <vt:i4>197</vt:i4>
      </vt:variant>
      <vt:variant>
        <vt:i4>0</vt:i4>
      </vt:variant>
      <vt:variant>
        <vt:i4>5</vt:i4>
      </vt:variant>
      <vt:variant>
        <vt:lpwstr/>
      </vt:variant>
      <vt:variant>
        <vt:lpwstr>_Toc291103636</vt:lpwstr>
      </vt:variant>
      <vt:variant>
        <vt:i4>2031669</vt:i4>
      </vt:variant>
      <vt:variant>
        <vt:i4>191</vt:i4>
      </vt:variant>
      <vt:variant>
        <vt:i4>0</vt:i4>
      </vt:variant>
      <vt:variant>
        <vt:i4>5</vt:i4>
      </vt:variant>
      <vt:variant>
        <vt:lpwstr/>
      </vt:variant>
      <vt:variant>
        <vt:lpwstr>_Toc291103635</vt:lpwstr>
      </vt:variant>
      <vt:variant>
        <vt:i4>2031669</vt:i4>
      </vt:variant>
      <vt:variant>
        <vt:i4>185</vt:i4>
      </vt:variant>
      <vt:variant>
        <vt:i4>0</vt:i4>
      </vt:variant>
      <vt:variant>
        <vt:i4>5</vt:i4>
      </vt:variant>
      <vt:variant>
        <vt:lpwstr/>
      </vt:variant>
      <vt:variant>
        <vt:lpwstr>_Toc291103634</vt:lpwstr>
      </vt:variant>
      <vt:variant>
        <vt:i4>2031669</vt:i4>
      </vt:variant>
      <vt:variant>
        <vt:i4>179</vt:i4>
      </vt:variant>
      <vt:variant>
        <vt:i4>0</vt:i4>
      </vt:variant>
      <vt:variant>
        <vt:i4>5</vt:i4>
      </vt:variant>
      <vt:variant>
        <vt:lpwstr/>
      </vt:variant>
      <vt:variant>
        <vt:lpwstr>_Toc291103633</vt:lpwstr>
      </vt:variant>
      <vt:variant>
        <vt:i4>2031669</vt:i4>
      </vt:variant>
      <vt:variant>
        <vt:i4>173</vt:i4>
      </vt:variant>
      <vt:variant>
        <vt:i4>0</vt:i4>
      </vt:variant>
      <vt:variant>
        <vt:i4>5</vt:i4>
      </vt:variant>
      <vt:variant>
        <vt:lpwstr/>
      </vt:variant>
      <vt:variant>
        <vt:lpwstr>_Toc291103632</vt:lpwstr>
      </vt:variant>
      <vt:variant>
        <vt:i4>2031669</vt:i4>
      </vt:variant>
      <vt:variant>
        <vt:i4>167</vt:i4>
      </vt:variant>
      <vt:variant>
        <vt:i4>0</vt:i4>
      </vt:variant>
      <vt:variant>
        <vt:i4>5</vt:i4>
      </vt:variant>
      <vt:variant>
        <vt:lpwstr/>
      </vt:variant>
      <vt:variant>
        <vt:lpwstr>_Toc291103631</vt:lpwstr>
      </vt:variant>
      <vt:variant>
        <vt:i4>2031669</vt:i4>
      </vt:variant>
      <vt:variant>
        <vt:i4>161</vt:i4>
      </vt:variant>
      <vt:variant>
        <vt:i4>0</vt:i4>
      </vt:variant>
      <vt:variant>
        <vt:i4>5</vt:i4>
      </vt:variant>
      <vt:variant>
        <vt:lpwstr/>
      </vt:variant>
      <vt:variant>
        <vt:lpwstr>_Toc291103630</vt:lpwstr>
      </vt:variant>
      <vt:variant>
        <vt:i4>1966133</vt:i4>
      </vt:variant>
      <vt:variant>
        <vt:i4>155</vt:i4>
      </vt:variant>
      <vt:variant>
        <vt:i4>0</vt:i4>
      </vt:variant>
      <vt:variant>
        <vt:i4>5</vt:i4>
      </vt:variant>
      <vt:variant>
        <vt:lpwstr/>
      </vt:variant>
      <vt:variant>
        <vt:lpwstr>_Toc291103629</vt:lpwstr>
      </vt:variant>
      <vt:variant>
        <vt:i4>1966133</vt:i4>
      </vt:variant>
      <vt:variant>
        <vt:i4>149</vt:i4>
      </vt:variant>
      <vt:variant>
        <vt:i4>0</vt:i4>
      </vt:variant>
      <vt:variant>
        <vt:i4>5</vt:i4>
      </vt:variant>
      <vt:variant>
        <vt:lpwstr/>
      </vt:variant>
      <vt:variant>
        <vt:lpwstr>_Toc291103628</vt:lpwstr>
      </vt:variant>
      <vt:variant>
        <vt:i4>1966133</vt:i4>
      </vt:variant>
      <vt:variant>
        <vt:i4>143</vt:i4>
      </vt:variant>
      <vt:variant>
        <vt:i4>0</vt:i4>
      </vt:variant>
      <vt:variant>
        <vt:i4>5</vt:i4>
      </vt:variant>
      <vt:variant>
        <vt:lpwstr/>
      </vt:variant>
      <vt:variant>
        <vt:lpwstr>_Toc291103627</vt:lpwstr>
      </vt:variant>
      <vt:variant>
        <vt:i4>1966133</vt:i4>
      </vt:variant>
      <vt:variant>
        <vt:i4>137</vt:i4>
      </vt:variant>
      <vt:variant>
        <vt:i4>0</vt:i4>
      </vt:variant>
      <vt:variant>
        <vt:i4>5</vt:i4>
      </vt:variant>
      <vt:variant>
        <vt:lpwstr/>
      </vt:variant>
      <vt:variant>
        <vt:lpwstr>_Toc291103626</vt:lpwstr>
      </vt:variant>
      <vt:variant>
        <vt:i4>1966133</vt:i4>
      </vt:variant>
      <vt:variant>
        <vt:i4>131</vt:i4>
      </vt:variant>
      <vt:variant>
        <vt:i4>0</vt:i4>
      </vt:variant>
      <vt:variant>
        <vt:i4>5</vt:i4>
      </vt:variant>
      <vt:variant>
        <vt:lpwstr/>
      </vt:variant>
      <vt:variant>
        <vt:lpwstr>_Toc291103625</vt:lpwstr>
      </vt:variant>
      <vt:variant>
        <vt:i4>1966133</vt:i4>
      </vt:variant>
      <vt:variant>
        <vt:i4>125</vt:i4>
      </vt:variant>
      <vt:variant>
        <vt:i4>0</vt:i4>
      </vt:variant>
      <vt:variant>
        <vt:i4>5</vt:i4>
      </vt:variant>
      <vt:variant>
        <vt:lpwstr/>
      </vt:variant>
      <vt:variant>
        <vt:lpwstr>_Toc291103624</vt:lpwstr>
      </vt:variant>
      <vt:variant>
        <vt:i4>1966133</vt:i4>
      </vt:variant>
      <vt:variant>
        <vt:i4>119</vt:i4>
      </vt:variant>
      <vt:variant>
        <vt:i4>0</vt:i4>
      </vt:variant>
      <vt:variant>
        <vt:i4>5</vt:i4>
      </vt:variant>
      <vt:variant>
        <vt:lpwstr/>
      </vt:variant>
      <vt:variant>
        <vt:lpwstr>_Toc291103623</vt:lpwstr>
      </vt:variant>
      <vt:variant>
        <vt:i4>1966133</vt:i4>
      </vt:variant>
      <vt:variant>
        <vt:i4>113</vt:i4>
      </vt:variant>
      <vt:variant>
        <vt:i4>0</vt:i4>
      </vt:variant>
      <vt:variant>
        <vt:i4>5</vt:i4>
      </vt:variant>
      <vt:variant>
        <vt:lpwstr/>
      </vt:variant>
      <vt:variant>
        <vt:lpwstr>_Toc291103622</vt:lpwstr>
      </vt:variant>
      <vt:variant>
        <vt:i4>1966133</vt:i4>
      </vt:variant>
      <vt:variant>
        <vt:i4>107</vt:i4>
      </vt:variant>
      <vt:variant>
        <vt:i4>0</vt:i4>
      </vt:variant>
      <vt:variant>
        <vt:i4>5</vt:i4>
      </vt:variant>
      <vt:variant>
        <vt:lpwstr/>
      </vt:variant>
      <vt:variant>
        <vt:lpwstr>_Toc291103621</vt:lpwstr>
      </vt:variant>
      <vt:variant>
        <vt:i4>1966133</vt:i4>
      </vt:variant>
      <vt:variant>
        <vt:i4>101</vt:i4>
      </vt:variant>
      <vt:variant>
        <vt:i4>0</vt:i4>
      </vt:variant>
      <vt:variant>
        <vt:i4>5</vt:i4>
      </vt:variant>
      <vt:variant>
        <vt:lpwstr/>
      </vt:variant>
      <vt:variant>
        <vt:lpwstr>_Toc291103620</vt:lpwstr>
      </vt:variant>
      <vt:variant>
        <vt:i4>1900597</vt:i4>
      </vt:variant>
      <vt:variant>
        <vt:i4>95</vt:i4>
      </vt:variant>
      <vt:variant>
        <vt:i4>0</vt:i4>
      </vt:variant>
      <vt:variant>
        <vt:i4>5</vt:i4>
      </vt:variant>
      <vt:variant>
        <vt:lpwstr/>
      </vt:variant>
      <vt:variant>
        <vt:lpwstr>_Toc291103619</vt:lpwstr>
      </vt:variant>
      <vt:variant>
        <vt:i4>1900597</vt:i4>
      </vt:variant>
      <vt:variant>
        <vt:i4>89</vt:i4>
      </vt:variant>
      <vt:variant>
        <vt:i4>0</vt:i4>
      </vt:variant>
      <vt:variant>
        <vt:i4>5</vt:i4>
      </vt:variant>
      <vt:variant>
        <vt:lpwstr/>
      </vt:variant>
      <vt:variant>
        <vt:lpwstr>_Toc291103618</vt:lpwstr>
      </vt:variant>
      <vt:variant>
        <vt:i4>1900597</vt:i4>
      </vt:variant>
      <vt:variant>
        <vt:i4>83</vt:i4>
      </vt:variant>
      <vt:variant>
        <vt:i4>0</vt:i4>
      </vt:variant>
      <vt:variant>
        <vt:i4>5</vt:i4>
      </vt:variant>
      <vt:variant>
        <vt:lpwstr/>
      </vt:variant>
      <vt:variant>
        <vt:lpwstr>_Toc291103617</vt:lpwstr>
      </vt:variant>
      <vt:variant>
        <vt:i4>1900597</vt:i4>
      </vt:variant>
      <vt:variant>
        <vt:i4>77</vt:i4>
      </vt:variant>
      <vt:variant>
        <vt:i4>0</vt:i4>
      </vt:variant>
      <vt:variant>
        <vt:i4>5</vt:i4>
      </vt:variant>
      <vt:variant>
        <vt:lpwstr/>
      </vt:variant>
      <vt:variant>
        <vt:lpwstr>_Toc291103616</vt:lpwstr>
      </vt:variant>
      <vt:variant>
        <vt:i4>1900597</vt:i4>
      </vt:variant>
      <vt:variant>
        <vt:i4>71</vt:i4>
      </vt:variant>
      <vt:variant>
        <vt:i4>0</vt:i4>
      </vt:variant>
      <vt:variant>
        <vt:i4>5</vt:i4>
      </vt:variant>
      <vt:variant>
        <vt:lpwstr/>
      </vt:variant>
      <vt:variant>
        <vt:lpwstr>_Toc291103615</vt:lpwstr>
      </vt:variant>
      <vt:variant>
        <vt:i4>1900597</vt:i4>
      </vt:variant>
      <vt:variant>
        <vt:i4>65</vt:i4>
      </vt:variant>
      <vt:variant>
        <vt:i4>0</vt:i4>
      </vt:variant>
      <vt:variant>
        <vt:i4>5</vt:i4>
      </vt:variant>
      <vt:variant>
        <vt:lpwstr/>
      </vt:variant>
      <vt:variant>
        <vt:lpwstr>_Toc291103614</vt:lpwstr>
      </vt:variant>
      <vt:variant>
        <vt:i4>1900597</vt:i4>
      </vt:variant>
      <vt:variant>
        <vt:i4>59</vt:i4>
      </vt:variant>
      <vt:variant>
        <vt:i4>0</vt:i4>
      </vt:variant>
      <vt:variant>
        <vt:i4>5</vt:i4>
      </vt:variant>
      <vt:variant>
        <vt:lpwstr/>
      </vt:variant>
      <vt:variant>
        <vt:lpwstr>_Toc291103613</vt:lpwstr>
      </vt:variant>
      <vt:variant>
        <vt:i4>1900597</vt:i4>
      </vt:variant>
      <vt:variant>
        <vt:i4>53</vt:i4>
      </vt:variant>
      <vt:variant>
        <vt:i4>0</vt:i4>
      </vt:variant>
      <vt:variant>
        <vt:i4>5</vt:i4>
      </vt:variant>
      <vt:variant>
        <vt:lpwstr/>
      </vt:variant>
      <vt:variant>
        <vt:lpwstr>_Toc291103612</vt:lpwstr>
      </vt:variant>
      <vt:variant>
        <vt:i4>1900597</vt:i4>
      </vt:variant>
      <vt:variant>
        <vt:i4>47</vt:i4>
      </vt:variant>
      <vt:variant>
        <vt:i4>0</vt:i4>
      </vt:variant>
      <vt:variant>
        <vt:i4>5</vt:i4>
      </vt:variant>
      <vt:variant>
        <vt:lpwstr/>
      </vt:variant>
      <vt:variant>
        <vt:lpwstr>_Toc291103611</vt:lpwstr>
      </vt:variant>
      <vt:variant>
        <vt:i4>1900597</vt:i4>
      </vt:variant>
      <vt:variant>
        <vt:i4>41</vt:i4>
      </vt:variant>
      <vt:variant>
        <vt:i4>0</vt:i4>
      </vt:variant>
      <vt:variant>
        <vt:i4>5</vt:i4>
      </vt:variant>
      <vt:variant>
        <vt:lpwstr/>
      </vt:variant>
      <vt:variant>
        <vt:lpwstr>_Toc291103610</vt:lpwstr>
      </vt:variant>
      <vt:variant>
        <vt:i4>1835061</vt:i4>
      </vt:variant>
      <vt:variant>
        <vt:i4>35</vt:i4>
      </vt:variant>
      <vt:variant>
        <vt:i4>0</vt:i4>
      </vt:variant>
      <vt:variant>
        <vt:i4>5</vt:i4>
      </vt:variant>
      <vt:variant>
        <vt:lpwstr/>
      </vt:variant>
      <vt:variant>
        <vt:lpwstr>_Toc291103609</vt:lpwstr>
      </vt:variant>
      <vt:variant>
        <vt:i4>1835061</vt:i4>
      </vt:variant>
      <vt:variant>
        <vt:i4>29</vt:i4>
      </vt:variant>
      <vt:variant>
        <vt:i4>0</vt:i4>
      </vt:variant>
      <vt:variant>
        <vt:i4>5</vt:i4>
      </vt:variant>
      <vt:variant>
        <vt:lpwstr/>
      </vt:variant>
      <vt:variant>
        <vt:lpwstr>_Toc291103608</vt:lpwstr>
      </vt:variant>
      <vt:variant>
        <vt:i4>1835061</vt:i4>
      </vt:variant>
      <vt:variant>
        <vt:i4>23</vt:i4>
      </vt:variant>
      <vt:variant>
        <vt:i4>0</vt:i4>
      </vt:variant>
      <vt:variant>
        <vt:i4>5</vt:i4>
      </vt:variant>
      <vt:variant>
        <vt:lpwstr/>
      </vt:variant>
      <vt:variant>
        <vt:lpwstr>_Toc291103607</vt:lpwstr>
      </vt:variant>
      <vt:variant>
        <vt:i4>1835061</vt:i4>
      </vt:variant>
      <vt:variant>
        <vt:i4>17</vt:i4>
      </vt:variant>
      <vt:variant>
        <vt:i4>0</vt:i4>
      </vt:variant>
      <vt:variant>
        <vt:i4>5</vt:i4>
      </vt:variant>
      <vt:variant>
        <vt:lpwstr/>
      </vt:variant>
      <vt:variant>
        <vt:lpwstr>_Toc291103606</vt:lpwstr>
      </vt:variant>
      <vt:variant>
        <vt:i4>1835061</vt:i4>
      </vt:variant>
      <vt:variant>
        <vt:i4>11</vt:i4>
      </vt:variant>
      <vt:variant>
        <vt:i4>0</vt:i4>
      </vt:variant>
      <vt:variant>
        <vt:i4>5</vt:i4>
      </vt:variant>
      <vt:variant>
        <vt:lpwstr/>
      </vt:variant>
      <vt:variant>
        <vt:lpwstr>_Toc291103605</vt:lpwstr>
      </vt:variant>
      <vt:variant>
        <vt:i4>1835061</vt:i4>
      </vt:variant>
      <vt:variant>
        <vt:i4>5</vt:i4>
      </vt:variant>
      <vt:variant>
        <vt:i4>0</vt:i4>
      </vt:variant>
      <vt:variant>
        <vt:i4>5</vt:i4>
      </vt:variant>
      <vt:variant>
        <vt:lpwstr/>
      </vt:variant>
      <vt:variant>
        <vt:lpwstr>_Toc291103604</vt:lpwstr>
      </vt:variant>
      <vt:variant>
        <vt:i4>2097260</vt:i4>
      </vt:variant>
      <vt:variant>
        <vt:i4>21</vt:i4>
      </vt:variant>
      <vt:variant>
        <vt:i4>0</vt:i4>
      </vt:variant>
      <vt:variant>
        <vt:i4>5</vt:i4>
      </vt:variant>
      <vt:variant>
        <vt:lpwstr>http://www.rotary.org/RIdocuments/en_pdf/035en_pt4.pdf</vt:lpwstr>
      </vt:variant>
      <vt:variant>
        <vt:lpwstr/>
      </vt:variant>
      <vt:variant>
        <vt:i4>2556012</vt:i4>
      </vt:variant>
      <vt:variant>
        <vt:i4>18</vt:i4>
      </vt:variant>
      <vt:variant>
        <vt:i4>0</vt:i4>
      </vt:variant>
      <vt:variant>
        <vt:i4>5</vt:i4>
      </vt:variant>
      <vt:variant>
        <vt:lpwstr>http://www.rotary.org/RIdocuments/en_pdf/bylaws_club.pdf</vt:lpwstr>
      </vt:variant>
      <vt:variant>
        <vt:lpwstr/>
      </vt:variant>
      <vt:variant>
        <vt:i4>6422585</vt:i4>
      </vt:variant>
      <vt:variant>
        <vt:i4>15</vt:i4>
      </vt:variant>
      <vt:variant>
        <vt:i4>0</vt:i4>
      </vt:variant>
      <vt:variant>
        <vt:i4>5</vt:i4>
      </vt:variant>
      <vt:variant>
        <vt:lpwstr>http://www.olgr.nsw.gov.au/promos_lotteries_factsheets.asp</vt:lpwstr>
      </vt:variant>
      <vt:variant>
        <vt:lpwstr/>
      </vt:variant>
      <vt:variant>
        <vt:i4>6422585</vt:i4>
      </vt:variant>
      <vt:variant>
        <vt:i4>12</vt:i4>
      </vt:variant>
      <vt:variant>
        <vt:i4>0</vt:i4>
      </vt:variant>
      <vt:variant>
        <vt:i4>5</vt:i4>
      </vt:variant>
      <vt:variant>
        <vt:lpwstr>http://www.olgr.nsw.gov.au/promos_lotteries_factsheets.asp</vt:lpwstr>
      </vt:variant>
      <vt:variant>
        <vt:lpwstr/>
      </vt:variant>
      <vt:variant>
        <vt:i4>589895</vt:i4>
      </vt:variant>
      <vt:variant>
        <vt:i4>9</vt:i4>
      </vt:variant>
      <vt:variant>
        <vt:i4>0</vt:i4>
      </vt:variant>
      <vt:variant>
        <vt:i4>5</vt:i4>
      </vt:variant>
      <vt:variant>
        <vt:lpwstr>http://www.olgr.nsw.gov.au/charitable_hot_topics.asp</vt:lpwstr>
      </vt:variant>
      <vt:variant>
        <vt:lpwstr/>
      </vt:variant>
      <vt:variant>
        <vt:i4>3539012</vt:i4>
      </vt:variant>
      <vt:variant>
        <vt:i4>6</vt:i4>
      </vt:variant>
      <vt:variant>
        <vt:i4>0</vt:i4>
      </vt:variant>
      <vt:variant>
        <vt:i4>5</vt:i4>
      </vt:variant>
      <vt:variant>
        <vt:lpwstr>http://www.fairtrading.nsw.gov.au/About_us/Forms/Associations_forms.html</vt:lpwstr>
      </vt:variant>
      <vt:variant>
        <vt:lpwstr>Form_A12__Annual_summary_of_financial_affairs</vt:lpwstr>
      </vt:variant>
      <vt:variant>
        <vt:i4>655452</vt:i4>
      </vt:variant>
      <vt:variant>
        <vt:i4>3</vt:i4>
      </vt:variant>
      <vt:variant>
        <vt:i4>0</vt:i4>
      </vt:variant>
      <vt:variant>
        <vt:i4>5</vt:i4>
      </vt:variant>
      <vt:variant>
        <vt:lpwstr>http://www.legislation.nsw.gov.au/maintop/scanact/inforce/NONE/0</vt:lpwstr>
      </vt:variant>
      <vt:variant>
        <vt:lpwstr/>
      </vt:variant>
      <vt:variant>
        <vt:i4>5963856</vt:i4>
      </vt:variant>
      <vt:variant>
        <vt:i4>0</vt:i4>
      </vt:variant>
      <vt:variant>
        <vt:i4>0</vt:i4>
      </vt:variant>
      <vt:variant>
        <vt:i4>5</vt:i4>
      </vt:variant>
      <vt:variant>
        <vt:lpwstr>http://www.legislation.nsw.gov.au/maintop/search/inforce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 Geoff Tancred</dc:creator>
  <cp:lastModifiedBy>Michael Milston</cp:lastModifiedBy>
  <cp:revision>4</cp:revision>
  <cp:lastPrinted>2012-05-19T08:11:00Z</cp:lastPrinted>
  <dcterms:created xsi:type="dcterms:W3CDTF">2013-01-27T06:00:00Z</dcterms:created>
  <dcterms:modified xsi:type="dcterms:W3CDTF">2013-01-27T06:01:00Z</dcterms:modified>
</cp:coreProperties>
</file>