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41" w:rsidRDefault="00AB1141">
      <w:pPr>
        <w:rPr>
          <w:lang w:val="fr-CA"/>
        </w:rPr>
      </w:pPr>
    </w:p>
    <w:p w:rsidR="00AD7EC9" w:rsidRDefault="00AB1141" w:rsidP="00AB1141">
      <w:pPr>
        <w:jc w:val="center"/>
        <w:rPr>
          <w:lang w:val="fr-CA"/>
        </w:rPr>
      </w:pPr>
      <w:r>
        <w:rPr>
          <w:noProof/>
          <w:lang w:val="fr-CA" w:eastAsia="fr-CA"/>
        </w:rPr>
        <w:drawing>
          <wp:inline distT="0" distB="0" distL="0" distR="0">
            <wp:extent cx="2588400" cy="1080000"/>
            <wp:effectExtent l="0" t="0" r="254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 7790 petit.jpg"/>
                    <pic:cNvPicPr/>
                  </pic:nvPicPr>
                  <pic:blipFill>
                    <a:blip r:embed="rId9" cstate="print">
                      <a:extLst>
                        <a:ext uri="{BEBA8EAE-BF5A-486C-A8C5-ECC9F3942E4B}">
                          <a14:imgProps xmlns:a14="http://schemas.microsoft.com/office/drawing/2010/main">
                            <a14:imgLayer r:embed="rId10">
                              <a14:imgEffect>
                                <a14:sharpenSoften amount="-53000"/>
                              </a14:imgEffect>
                            </a14:imgLayer>
                          </a14:imgProps>
                        </a:ext>
                        <a:ext uri="{28A0092B-C50C-407E-A947-70E740481C1C}">
                          <a14:useLocalDpi xmlns:a14="http://schemas.microsoft.com/office/drawing/2010/main" val="0"/>
                        </a:ext>
                      </a:extLst>
                    </a:blip>
                    <a:stretch>
                      <a:fillRect/>
                    </a:stretch>
                  </pic:blipFill>
                  <pic:spPr>
                    <a:xfrm>
                      <a:off x="0" y="0"/>
                      <a:ext cx="2588400" cy="1080000"/>
                    </a:xfrm>
                    <a:prstGeom prst="rect">
                      <a:avLst/>
                    </a:prstGeom>
                  </pic:spPr>
                </pic:pic>
              </a:graphicData>
            </a:graphic>
          </wp:inline>
        </w:drawing>
      </w:r>
    </w:p>
    <w:p w:rsidR="00AB1141" w:rsidRDefault="00AB1141" w:rsidP="00AB1141">
      <w:pPr>
        <w:jc w:val="center"/>
        <w:rPr>
          <w:lang w:val="fr-CA"/>
        </w:rPr>
      </w:pPr>
    </w:p>
    <w:p w:rsidR="00270F24" w:rsidRPr="0000048D" w:rsidRDefault="00270F24" w:rsidP="00270F24">
      <w:pPr>
        <w:pBdr>
          <w:top w:val="single" w:sz="4" w:space="1" w:color="auto"/>
          <w:left w:val="single" w:sz="4" w:space="4" w:color="auto"/>
          <w:bottom w:val="single" w:sz="4" w:space="1" w:color="auto"/>
          <w:right w:val="single" w:sz="4" w:space="4" w:color="auto"/>
        </w:pBdr>
        <w:jc w:val="center"/>
        <w:rPr>
          <w:b/>
          <w:sz w:val="36"/>
          <w:szCs w:val="36"/>
        </w:rPr>
      </w:pPr>
      <w:r w:rsidRPr="0000048D">
        <w:rPr>
          <w:b/>
          <w:sz w:val="36"/>
          <w:szCs w:val="36"/>
        </w:rPr>
        <w:t>2016 COUNCIL OF LEGISLATION</w:t>
      </w:r>
    </w:p>
    <w:p w:rsidR="00AB1141" w:rsidRPr="0000048D" w:rsidRDefault="00AB1141" w:rsidP="00AB1141">
      <w:pPr>
        <w:jc w:val="center"/>
        <w:rPr>
          <w:sz w:val="24"/>
          <w:szCs w:val="24"/>
        </w:rPr>
      </w:pPr>
    </w:p>
    <w:p w:rsidR="00270F24" w:rsidRPr="0000048D" w:rsidRDefault="00270F24" w:rsidP="00270F24">
      <w:pPr>
        <w:jc w:val="center"/>
        <w:rPr>
          <w:b/>
          <w:sz w:val="28"/>
          <w:szCs w:val="28"/>
          <w:u w:val="single"/>
        </w:rPr>
      </w:pPr>
      <w:r w:rsidRPr="00B9416C">
        <w:rPr>
          <w:b/>
          <w:sz w:val="28"/>
          <w:szCs w:val="28"/>
          <w:u w:val="single"/>
        </w:rPr>
        <w:t>NEW PROVISIONS FOR</w:t>
      </w:r>
      <w:r>
        <w:rPr>
          <w:b/>
          <w:sz w:val="28"/>
          <w:szCs w:val="28"/>
          <w:u w:val="single"/>
        </w:rPr>
        <w:t xml:space="preserve"> </w:t>
      </w:r>
      <w:r w:rsidR="0000048D" w:rsidRPr="0000048D">
        <w:rPr>
          <w:b/>
          <w:sz w:val="28"/>
          <w:szCs w:val="28"/>
          <w:u w:val="single"/>
        </w:rPr>
        <w:t>GO</w:t>
      </w:r>
      <w:r w:rsidRPr="0000048D">
        <w:rPr>
          <w:b/>
          <w:sz w:val="28"/>
          <w:szCs w:val="28"/>
          <w:u w:val="single"/>
        </w:rPr>
        <w:t>VERNO</w:t>
      </w:r>
      <w:r w:rsidR="00E75BAA" w:rsidRPr="0000048D">
        <w:rPr>
          <w:b/>
          <w:sz w:val="28"/>
          <w:szCs w:val="28"/>
          <w:u w:val="single"/>
        </w:rPr>
        <w:t>RS</w:t>
      </w:r>
      <w:r w:rsidR="00AB1141" w:rsidRPr="0000048D">
        <w:rPr>
          <w:b/>
          <w:sz w:val="28"/>
          <w:szCs w:val="28"/>
          <w:u w:val="single"/>
        </w:rPr>
        <w:t xml:space="preserve">  </w:t>
      </w:r>
    </w:p>
    <w:p w:rsidR="00AB1141" w:rsidRPr="00270F24" w:rsidRDefault="00270F24" w:rsidP="00270F24">
      <w:pPr>
        <w:jc w:val="center"/>
        <w:rPr>
          <w:b/>
          <w:sz w:val="28"/>
          <w:szCs w:val="28"/>
          <w:u w:val="single"/>
        </w:rPr>
      </w:pPr>
      <w:r>
        <w:rPr>
          <w:b/>
          <w:sz w:val="28"/>
          <w:szCs w:val="28"/>
          <w:u w:val="single"/>
          <w:lang w:val="fr-CA"/>
        </w:rPr>
        <w:t xml:space="preserve">BEGINNING ON July 1, </w:t>
      </w:r>
      <w:r w:rsidR="00AB1141" w:rsidRPr="00491B8C">
        <w:rPr>
          <w:b/>
          <w:sz w:val="28"/>
          <w:szCs w:val="28"/>
          <w:u w:val="single"/>
          <w:lang w:val="fr-CA"/>
        </w:rPr>
        <w:t xml:space="preserve"> 2016</w:t>
      </w:r>
    </w:p>
    <w:tbl>
      <w:tblPr>
        <w:tblStyle w:val="Grilledutableau"/>
        <w:tblW w:w="9474" w:type="dxa"/>
        <w:tblLook w:val="04A0" w:firstRow="1" w:lastRow="0" w:firstColumn="1" w:lastColumn="0" w:noHBand="0" w:noVBand="1"/>
      </w:tblPr>
      <w:tblGrid>
        <w:gridCol w:w="1526"/>
        <w:gridCol w:w="3954"/>
        <w:gridCol w:w="3994"/>
      </w:tblGrid>
      <w:tr w:rsidR="00AB1141" w:rsidTr="00194EC7">
        <w:tc>
          <w:tcPr>
            <w:tcW w:w="1526" w:type="dxa"/>
          </w:tcPr>
          <w:p w:rsidR="00AB1141" w:rsidRPr="00491B8C" w:rsidRDefault="00AB1141" w:rsidP="00491B8C">
            <w:pPr>
              <w:jc w:val="center"/>
              <w:rPr>
                <w:b/>
                <w:sz w:val="24"/>
                <w:szCs w:val="24"/>
                <w:u w:val="single"/>
                <w:lang w:val="fr-CA"/>
              </w:rPr>
            </w:pPr>
            <w:r w:rsidRPr="00491B8C">
              <w:rPr>
                <w:b/>
                <w:sz w:val="24"/>
                <w:szCs w:val="24"/>
                <w:u w:val="single"/>
                <w:lang w:val="fr-CA"/>
              </w:rPr>
              <w:t>Article</w:t>
            </w:r>
          </w:p>
        </w:tc>
        <w:tc>
          <w:tcPr>
            <w:tcW w:w="3954" w:type="dxa"/>
          </w:tcPr>
          <w:p w:rsidR="00AB1141" w:rsidRPr="00270F24" w:rsidRDefault="00270F24" w:rsidP="00E75BAA">
            <w:pPr>
              <w:jc w:val="center"/>
              <w:rPr>
                <w:b/>
                <w:sz w:val="24"/>
                <w:szCs w:val="24"/>
                <w:u w:val="single"/>
              </w:rPr>
            </w:pPr>
            <w:r>
              <w:rPr>
                <w:b/>
                <w:sz w:val="24"/>
                <w:szCs w:val="24"/>
                <w:u w:val="single"/>
              </w:rPr>
              <w:t>New provisions for Governors</w:t>
            </w:r>
          </w:p>
        </w:tc>
        <w:tc>
          <w:tcPr>
            <w:tcW w:w="3994" w:type="dxa"/>
          </w:tcPr>
          <w:p w:rsidR="00AB1141" w:rsidRPr="00491B8C" w:rsidRDefault="00270F24" w:rsidP="00491B8C">
            <w:pPr>
              <w:jc w:val="center"/>
              <w:rPr>
                <w:b/>
                <w:sz w:val="24"/>
                <w:szCs w:val="24"/>
                <w:u w:val="single"/>
                <w:lang w:val="fr-CA"/>
              </w:rPr>
            </w:pPr>
            <w:proofErr w:type="spellStart"/>
            <w:r>
              <w:rPr>
                <w:b/>
                <w:sz w:val="24"/>
                <w:szCs w:val="24"/>
                <w:u w:val="single"/>
                <w:lang w:val="fr-CA"/>
              </w:rPr>
              <w:t>De</w:t>
            </w:r>
            <w:r w:rsidR="00491B8C" w:rsidRPr="00491B8C">
              <w:rPr>
                <w:b/>
                <w:sz w:val="24"/>
                <w:szCs w:val="24"/>
                <w:u w:val="single"/>
                <w:lang w:val="fr-CA"/>
              </w:rPr>
              <w:t>tails</w:t>
            </w:r>
            <w:proofErr w:type="spellEnd"/>
          </w:p>
        </w:tc>
      </w:tr>
      <w:tr w:rsidR="00AB1141" w:rsidRPr="00C00739" w:rsidTr="00194EC7">
        <w:tc>
          <w:tcPr>
            <w:tcW w:w="1526" w:type="dxa"/>
          </w:tcPr>
          <w:p w:rsidR="00AB1141" w:rsidRPr="00491B8C" w:rsidRDefault="00C00739" w:rsidP="00491B8C">
            <w:pPr>
              <w:jc w:val="center"/>
              <w:rPr>
                <w:sz w:val="24"/>
                <w:szCs w:val="24"/>
                <w:lang w:val="fr-CA"/>
              </w:rPr>
            </w:pPr>
            <w:r>
              <w:rPr>
                <w:sz w:val="24"/>
                <w:szCs w:val="24"/>
                <w:lang w:val="fr-CA"/>
              </w:rPr>
              <w:t>RiRI13.020.9</w:t>
            </w:r>
          </w:p>
        </w:tc>
        <w:tc>
          <w:tcPr>
            <w:tcW w:w="3954" w:type="dxa"/>
          </w:tcPr>
          <w:p w:rsidR="00C00739" w:rsidRPr="0000048D" w:rsidRDefault="001E4D28" w:rsidP="00E83E97">
            <w:pPr>
              <w:rPr>
                <w:b/>
                <w:sz w:val="24"/>
                <w:szCs w:val="24"/>
              </w:rPr>
            </w:pPr>
            <w:r w:rsidRPr="0000048D">
              <w:rPr>
                <w:b/>
                <w:sz w:val="24"/>
                <w:szCs w:val="24"/>
                <w:u w:val="single"/>
              </w:rPr>
              <w:t>New</w:t>
            </w:r>
            <w:r w:rsidR="00C00739" w:rsidRPr="0000048D">
              <w:rPr>
                <w:b/>
                <w:sz w:val="24"/>
                <w:szCs w:val="24"/>
                <w:u w:val="single"/>
              </w:rPr>
              <w:t> </w:t>
            </w:r>
            <w:r w:rsidR="00C00739" w:rsidRPr="0000048D">
              <w:rPr>
                <w:b/>
                <w:sz w:val="24"/>
                <w:szCs w:val="24"/>
              </w:rPr>
              <w:t>:</w:t>
            </w:r>
          </w:p>
          <w:p w:rsidR="001E4D28" w:rsidRDefault="001E4D28" w:rsidP="00E83E97">
            <w:r>
              <w:t>To amend the provisions regarding concurrences to challenges</w:t>
            </w:r>
          </w:p>
          <w:p w:rsidR="001E4D28" w:rsidRPr="001E4D28" w:rsidRDefault="001E4D28" w:rsidP="00E83E97">
            <w:pPr>
              <w:rPr>
                <w:b/>
                <w:u w:val="single"/>
              </w:rPr>
            </w:pPr>
            <w:r w:rsidRPr="001E4D28">
              <w:rPr>
                <w:b/>
                <w:u w:val="single"/>
              </w:rPr>
              <w:t xml:space="preserve">Nominating </w:t>
            </w:r>
            <w:proofErr w:type="spellStart"/>
            <w:r w:rsidRPr="001E4D28">
              <w:rPr>
                <w:b/>
                <w:u w:val="single"/>
              </w:rPr>
              <w:t>Procedurefor</w:t>
            </w:r>
            <w:proofErr w:type="spellEnd"/>
            <w:r w:rsidRPr="001E4D28">
              <w:rPr>
                <w:b/>
                <w:u w:val="single"/>
              </w:rPr>
              <w:t xml:space="preserve"> Governors</w:t>
            </w:r>
          </w:p>
          <w:p w:rsidR="00C00739" w:rsidRPr="001E4D28" w:rsidRDefault="001E4D28" w:rsidP="00A87B2A">
            <w:pPr>
              <w:rPr>
                <w:sz w:val="24"/>
                <w:szCs w:val="24"/>
              </w:rPr>
            </w:pPr>
            <w:r>
              <w:rPr>
                <w:b/>
                <w:i/>
              </w:rPr>
              <w:t xml:space="preserve">… </w:t>
            </w:r>
            <w:r w:rsidRPr="001E4D28">
              <w:rPr>
                <w:b/>
                <w:i/>
              </w:rPr>
              <w:t xml:space="preserve">Only challenges that have been concurred to by </w:t>
            </w:r>
            <w:proofErr w:type="gramStart"/>
            <w:r w:rsidRPr="001E4D28">
              <w:rPr>
                <w:b/>
                <w:i/>
              </w:rPr>
              <w:t>at  least</w:t>
            </w:r>
            <w:proofErr w:type="gramEnd"/>
            <w:r w:rsidRPr="001E4D28">
              <w:rPr>
                <w:b/>
                <w:i/>
              </w:rPr>
              <w:t xml:space="preserve"> </w:t>
            </w:r>
            <w:r w:rsidRPr="001E4D28">
              <w:rPr>
                <w:b/>
                <w:i/>
                <w:strike/>
              </w:rPr>
              <w:t>five</w:t>
            </w:r>
            <w:r w:rsidRPr="001E4D28">
              <w:rPr>
                <w:b/>
                <w:i/>
              </w:rPr>
              <w:t xml:space="preserve"> </w:t>
            </w:r>
            <w:r w:rsidRPr="001E4D28">
              <w:rPr>
                <w:b/>
                <w:i/>
                <w:u w:val="single"/>
              </w:rPr>
              <w:t xml:space="preserve">10 </w:t>
            </w:r>
            <w:r w:rsidRPr="001E4D28">
              <w:rPr>
                <w:b/>
                <w:i/>
              </w:rPr>
              <w:t xml:space="preserve">other clubs which have been in existence for at least one year as of  the beginning of that year or </w:t>
            </w:r>
            <w:r w:rsidRPr="001E4D28">
              <w:rPr>
                <w:b/>
                <w:i/>
                <w:strike/>
              </w:rPr>
              <w:t>10</w:t>
            </w:r>
            <w:r w:rsidRPr="001E4D28">
              <w:rPr>
                <w:b/>
                <w:i/>
              </w:rPr>
              <w:t xml:space="preserve"> </w:t>
            </w:r>
            <w:r w:rsidRPr="001E4D28">
              <w:rPr>
                <w:b/>
                <w:i/>
                <w:u w:val="single"/>
              </w:rPr>
              <w:t>20</w:t>
            </w:r>
            <w:r w:rsidRPr="001E4D28">
              <w:rPr>
                <w:b/>
                <w:i/>
              </w:rPr>
              <w:t xml:space="preserve"> percent of the total number of clubs as at the  beginning of that year in the district which have been in existence for at least one  year as of the beginning of that year….</w:t>
            </w:r>
          </w:p>
        </w:tc>
        <w:tc>
          <w:tcPr>
            <w:tcW w:w="3994" w:type="dxa"/>
          </w:tcPr>
          <w:p w:rsidR="001E4D28" w:rsidRPr="001E4D28" w:rsidRDefault="001E4D28" w:rsidP="001E4D28">
            <w:r>
              <w:t>The change as proposed above will help to bring more harmony and will elevate the image of Rotary amongst the Rotarians and public in the district.</w:t>
            </w:r>
          </w:p>
          <w:p w:rsidR="00A87B2A" w:rsidRPr="00E83E97" w:rsidRDefault="001E4D28" w:rsidP="001E4D28">
            <w:pPr>
              <w:rPr>
                <w:sz w:val="24"/>
                <w:szCs w:val="24"/>
                <w:lang w:val="fr-CA"/>
              </w:rPr>
            </w:pPr>
            <w:r w:rsidRPr="001E4D28">
              <w:rPr>
                <w:sz w:val="24"/>
                <w:szCs w:val="24"/>
              </w:rPr>
              <w:t xml:space="preserve"> </w:t>
            </w:r>
            <w:r w:rsidR="00A87B2A">
              <w:rPr>
                <w:sz w:val="24"/>
                <w:szCs w:val="24"/>
                <w:lang w:val="fr-CA"/>
              </w:rPr>
              <w:t>(390-121)</w:t>
            </w:r>
          </w:p>
        </w:tc>
      </w:tr>
      <w:tr w:rsidR="00AB1141" w:rsidRPr="00C00739" w:rsidTr="00194EC7">
        <w:tc>
          <w:tcPr>
            <w:tcW w:w="1526" w:type="dxa"/>
          </w:tcPr>
          <w:p w:rsidR="00AB1141" w:rsidRPr="00491B8C" w:rsidRDefault="00A87B2A" w:rsidP="00491B8C">
            <w:pPr>
              <w:jc w:val="center"/>
              <w:rPr>
                <w:sz w:val="24"/>
                <w:szCs w:val="24"/>
                <w:lang w:val="fr-CA"/>
              </w:rPr>
            </w:pPr>
            <w:r>
              <w:rPr>
                <w:sz w:val="24"/>
                <w:szCs w:val="24"/>
                <w:lang w:val="fr-CA"/>
              </w:rPr>
              <w:t>RiRI13.070.1</w:t>
            </w:r>
          </w:p>
        </w:tc>
        <w:tc>
          <w:tcPr>
            <w:tcW w:w="3954" w:type="dxa"/>
          </w:tcPr>
          <w:p w:rsidR="002116A4" w:rsidRPr="0000048D" w:rsidRDefault="00F10FC9" w:rsidP="00AB1141">
            <w:pPr>
              <w:rPr>
                <w:b/>
                <w:sz w:val="24"/>
                <w:szCs w:val="24"/>
                <w:u w:val="single"/>
              </w:rPr>
            </w:pPr>
            <w:r w:rsidRPr="0000048D">
              <w:rPr>
                <w:b/>
                <w:sz w:val="24"/>
                <w:szCs w:val="24"/>
                <w:u w:val="single"/>
              </w:rPr>
              <w:t>New</w:t>
            </w:r>
            <w:r w:rsidR="00A87B2A" w:rsidRPr="0000048D">
              <w:rPr>
                <w:b/>
                <w:sz w:val="24"/>
                <w:szCs w:val="24"/>
                <w:u w:val="single"/>
              </w:rPr>
              <w:t>:</w:t>
            </w:r>
          </w:p>
          <w:p w:rsidR="00F10FC9" w:rsidRDefault="00F10FC9" w:rsidP="00AB1141">
            <w:r>
              <w:t>To amend the provisions regarding special elections</w:t>
            </w:r>
          </w:p>
          <w:p w:rsidR="00A87B2A" w:rsidRPr="00F10FC9" w:rsidRDefault="00F10FC9" w:rsidP="00AB1141">
            <w:r w:rsidRPr="00F10FC9">
              <w:rPr>
                <w:b/>
                <w:u w:val="single"/>
              </w:rPr>
              <w:t>Add new article</w:t>
            </w:r>
            <w:r w:rsidR="00A87B2A" w:rsidRPr="00F10FC9">
              <w:t> :</w:t>
            </w:r>
          </w:p>
          <w:p w:rsidR="00A87B2A" w:rsidRPr="00F10FC9" w:rsidRDefault="00F10FC9" w:rsidP="00AB1141">
            <w:pPr>
              <w:rPr>
                <w:b/>
                <w:i/>
                <w:sz w:val="24"/>
                <w:szCs w:val="24"/>
                <w:u w:val="single"/>
              </w:rPr>
            </w:pPr>
            <w:r w:rsidRPr="00F10FC9">
              <w:rPr>
                <w:b/>
                <w:i/>
                <w:u w:val="single"/>
              </w:rPr>
              <w:t>Special P</w:t>
            </w:r>
            <w:r>
              <w:rPr>
                <w:b/>
                <w:i/>
                <w:u w:val="single"/>
              </w:rPr>
              <w:t xml:space="preserve">rovision to Special Elections. </w:t>
            </w:r>
            <w:r w:rsidRPr="00F10FC9">
              <w:rPr>
                <w:b/>
                <w:i/>
                <w:u w:val="single"/>
              </w:rPr>
              <w:t xml:space="preserve"> When a governor reinitiates the nominating com</w:t>
            </w:r>
            <w:r>
              <w:rPr>
                <w:b/>
                <w:i/>
                <w:u w:val="single"/>
              </w:rPr>
              <w:t xml:space="preserve">mittee procedure in </w:t>
            </w:r>
            <w:proofErr w:type="gramStart"/>
            <w:r>
              <w:rPr>
                <w:b/>
                <w:i/>
                <w:u w:val="single"/>
              </w:rPr>
              <w:t xml:space="preserve">accordance </w:t>
            </w:r>
            <w:r w:rsidRPr="00F10FC9">
              <w:rPr>
                <w:b/>
                <w:i/>
                <w:u w:val="single"/>
              </w:rPr>
              <w:t xml:space="preserve"> with</w:t>
            </w:r>
            <w:proofErr w:type="gramEnd"/>
            <w:r w:rsidRPr="00F10FC9">
              <w:rPr>
                <w:b/>
                <w:i/>
                <w:u w:val="single"/>
              </w:rPr>
              <w:t xml:space="preserve"> section 13.070., the governor shall not be req</w:t>
            </w:r>
            <w:r>
              <w:rPr>
                <w:b/>
                <w:i/>
                <w:u w:val="single"/>
              </w:rPr>
              <w:t xml:space="preserve">uired to repeat the procedure </w:t>
            </w:r>
            <w:r w:rsidRPr="00F10FC9">
              <w:rPr>
                <w:b/>
                <w:i/>
                <w:u w:val="single"/>
              </w:rPr>
              <w:t xml:space="preserve"> required in subsection 13.020.4. </w:t>
            </w:r>
            <w:proofErr w:type="gramStart"/>
            <w:r w:rsidRPr="00F10FC9">
              <w:rPr>
                <w:b/>
                <w:i/>
                <w:u w:val="single"/>
              </w:rPr>
              <w:t>if</w:t>
            </w:r>
            <w:proofErr w:type="gramEnd"/>
            <w:r w:rsidRPr="00F10FC9">
              <w:rPr>
                <w:b/>
                <w:i/>
                <w:u w:val="single"/>
              </w:rPr>
              <w:t xml:space="preserve"> there were no </w:t>
            </w:r>
            <w:r>
              <w:rPr>
                <w:b/>
                <w:i/>
                <w:u w:val="single"/>
              </w:rPr>
              <w:t xml:space="preserve">suggestions from clubs to the </w:t>
            </w:r>
            <w:r w:rsidRPr="00F10FC9">
              <w:rPr>
                <w:b/>
                <w:i/>
                <w:u w:val="single"/>
              </w:rPr>
              <w:t xml:space="preserve"> nominating committee during the previous nominating process.</w:t>
            </w:r>
          </w:p>
        </w:tc>
        <w:tc>
          <w:tcPr>
            <w:tcW w:w="3994" w:type="dxa"/>
          </w:tcPr>
          <w:p w:rsidR="00F10FC9" w:rsidRDefault="00F10FC9" w:rsidP="00AB1141">
            <w:r>
              <w:t xml:space="preserve">This enactment would amend the RI Bylaws by allowing districts to eliminate </w:t>
            </w:r>
            <w:r w:rsidR="0000048D">
              <w:t>the step</w:t>
            </w:r>
            <w:r>
              <w:t xml:space="preserve"> of club suggested nominations, as described in subsection 13.020.4., </w:t>
            </w:r>
            <w:r w:rsidR="0000048D">
              <w:t>during a</w:t>
            </w:r>
            <w:r>
              <w:t xml:space="preserve"> second nominating committee procedure, thus shortening the procedure by </w:t>
            </w:r>
            <w:r w:rsidR="0000048D">
              <w:t>two months</w:t>
            </w:r>
            <w:r>
              <w:t>.</w:t>
            </w:r>
          </w:p>
          <w:p w:rsidR="00017C01" w:rsidRPr="00A87B2A" w:rsidRDefault="00F10FC9" w:rsidP="00AB1141">
            <w:pPr>
              <w:rPr>
                <w:sz w:val="24"/>
                <w:szCs w:val="24"/>
                <w:lang w:val="fr-CA"/>
              </w:rPr>
            </w:pPr>
            <w:r w:rsidRPr="00F10FC9">
              <w:t xml:space="preserve"> </w:t>
            </w:r>
            <w:r w:rsidR="00017C01">
              <w:rPr>
                <w:lang w:val="fr-CA"/>
              </w:rPr>
              <w:t>(329-174)</w:t>
            </w:r>
          </w:p>
        </w:tc>
      </w:tr>
      <w:tr w:rsidR="00AB1141" w:rsidRPr="00C00739" w:rsidTr="00194EC7">
        <w:tc>
          <w:tcPr>
            <w:tcW w:w="1526" w:type="dxa"/>
          </w:tcPr>
          <w:p w:rsidR="00AB1141" w:rsidRPr="00491B8C" w:rsidRDefault="00017C01" w:rsidP="00491B8C">
            <w:pPr>
              <w:jc w:val="center"/>
              <w:rPr>
                <w:sz w:val="24"/>
                <w:szCs w:val="24"/>
                <w:lang w:val="fr-CA"/>
              </w:rPr>
            </w:pPr>
            <w:r>
              <w:rPr>
                <w:sz w:val="24"/>
                <w:szCs w:val="24"/>
                <w:lang w:val="fr-CA"/>
              </w:rPr>
              <w:lastRenderedPageBreak/>
              <w:t>RiRI6.120.1</w:t>
            </w:r>
          </w:p>
        </w:tc>
        <w:tc>
          <w:tcPr>
            <w:tcW w:w="3954" w:type="dxa"/>
          </w:tcPr>
          <w:p w:rsidR="002116A4" w:rsidRPr="0000048D" w:rsidRDefault="00330A98" w:rsidP="00AB1141">
            <w:pPr>
              <w:rPr>
                <w:b/>
                <w:sz w:val="24"/>
                <w:szCs w:val="24"/>
                <w:u w:val="single"/>
              </w:rPr>
            </w:pPr>
            <w:r w:rsidRPr="0000048D">
              <w:rPr>
                <w:b/>
                <w:sz w:val="24"/>
                <w:szCs w:val="24"/>
                <w:u w:val="single"/>
              </w:rPr>
              <w:t>New</w:t>
            </w:r>
            <w:r w:rsidR="00017C01" w:rsidRPr="0000048D">
              <w:rPr>
                <w:b/>
                <w:sz w:val="24"/>
                <w:szCs w:val="24"/>
                <w:u w:val="single"/>
              </w:rPr>
              <w:t>:</w:t>
            </w:r>
          </w:p>
          <w:p w:rsidR="00330A98" w:rsidRDefault="00330A98" w:rsidP="00AB1141">
            <w:r>
              <w:t>To amend the provisions for selecting the vice-governor</w:t>
            </w:r>
          </w:p>
          <w:p w:rsidR="00330A98" w:rsidRPr="00330A98" w:rsidRDefault="00330A98" w:rsidP="00AB1141">
            <w:pPr>
              <w:rPr>
                <w:b/>
                <w:u w:val="single"/>
              </w:rPr>
            </w:pPr>
            <w:r w:rsidRPr="00330A98">
              <w:rPr>
                <w:b/>
                <w:u w:val="single"/>
              </w:rPr>
              <w:t>Amend 1</w:t>
            </w:r>
            <w:r w:rsidRPr="00330A98">
              <w:rPr>
                <w:b/>
                <w:u w:val="single"/>
                <w:vertAlign w:val="superscript"/>
              </w:rPr>
              <w:t>st</w:t>
            </w:r>
            <w:r w:rsidRPr="00330A98">
              <w:rPr>
                <w:b/>
                <w:u w:val="single"/>
              </w:rPr>
              <w:t xml:space="preserve"> sentence:</w:t>
            </w:r>
          </w:p>
          <w:p w:rsidR="00017C01" w:rsidRPr="00330A98" w:rsidRDefault="00330A98" w:rsidP="00AB1141">
            <w:pPr>
              <w:rPr>
                <w:b/>
                <w:i/>
                <w:sz w:val="24"/>
                <w:szCs w:val="24"/>
              </w:rPr>
            </w:pPr>
            <w:r w:rsidRPr="00330A98">
              <w:rPr>
                <w:b/>
                <w:i/>
              </w:rPr>
              <w:t xml:space="preserve">The nominating committee for governor will select one available past governor to be named vice-governor </w:t>
            </w:r>
            <w:r w:rsidRPr="00330A98">
              <w:rPr>
                <w:b/>
                <w:i/>
                <w:u w:val="single"/>
              </w:rPr>
              <w:t>who shall serve during the year following selection.</w:t>
            </w:r>
          </w:p>
        </w:tc>
        <w:tc>
          <w:tcPr>
            <w:tcW w:w="3994" w:type="dxa"/>
          </w:tcPr>
          <w:p w:rsidR="00A5516B" w:rsidRPr="0000048D" w:rsidRDefault="00330A98" w:rsidP="00AB1141">
            <w:proofErr w:type="gramStart"/>
            <w:r>
              <w:t>it</w:t>
            </w:r>
            <w:proofErr w:type="gramEnd"/>
            <w:r>
              <w:t xml:space="preserve"> is possible to elect a vice-governor for a governor  either immediately after he/she has been selected as governor-designee, during  his/her year as governor-nominee, or during his/her year as governor-elect. </w:t>
            </w:r>
          </w:p>
          <w:p w:rsidR="00A5516B" w:rsidRPr="00A5516B" w:rsidRDefault="00A5516B" w:rsidP="00AB1141">
            <w:pPr>
              <w:rPr>
                <w:sz w:val="24"/>
                <w:szCs w:val="24"/>
                <w:lang w:val="fr-CA"/>
              </w:rPr>
            </w:pPr>
            <w:r>
              <w:rPr>
                <w:lang w:val="fr-CA"/>
              </w:rPr>
              <w:t>(358-156)</w:t>
            </w:r>
          </w:p>
        </w:tc>
      </w:tr>
      <w:tr w:rsidR="00AB1141" w:rsidRPr="00C00739" w:rsidTr="00194EC7">
        <w:tc>
          <w:tcPr>
            <w:tcW w:w="1526" w:type="dxa"/>
          </w:tcPr>
          <w:p w:rsidR="00AB1141" w:rsidRPr="00491B8C" w:rsidRDefault="00A5516B" w:rsidP="00491B8C">
            <w:pPr>
              <w:jc w:val="center"/>
              <w:rPr>
                <w:sz w:val="24"/>
                <w:szCs w:val="24"/>
                <w:lang w:val="fr-CA"/>
              </w:rPr>
            </w:pPr>
            <w:r>
              <w:rPr>
                <w:sz w:val="24"/>
                <w:szCs w:val="24"/>
                <w:lang w:val="fr-CA"/>
              </w:rPr>
              <w:t>RiRI6.120.1</w:t>
            </w:r>
          </w:p>
        </w:tc>
        <w:tc>
          <w:tcPr>
            <w:tcW w:w="3954" w:type="dxa"/>
          </w:tcPr>
          <w:p w:rsidR="00A5516B" w:rsidRPr="001E581E" w:rsidRDefault="001E581E" w:rsidP="00A5516B">
            <w:pPr>
              <w:rPr>
                <w:b/>
                <w:sz w:val="24"/>
                <w:szCs w:val="24"/>
                <w:u w:val="single"/>
              </w:rPr>
            </w:pPr>
            <w:r w:rsidRPr="001E581E">
              <w:rPr>
                <w:b/>
                <w:sz w:val="24"/>
                <w:szCs w:val="24"/>
                <w:u w:val="single"/>
              </w:rPr>
              <w:t>New</w:t>
            </w:r>
            <w:r w:rsidR="00A5516B" w:rsidRPr="001E581E">
              <w:rPr>
                <w:b/>
                <w:sz w:val="24"/>
                <w:szCs w:val="24"/>
                <w:u w:val="single"/>
              </w:rPr>
              <w:t> :</w:t>
            </w:r>
          </w:p>
          <w:p w:rsidR="001E581E" w:rsidRDefault="001E581E" w:rsidP="00A5516B">
            <w:r>
              <w:t>To amend the provisions for selecting the vice-governor</w:t>
            </w:r>
          </w:p>
          <w:p w:rsidR="001E581E" w:rsidRPr="001E581E" w:rsidRDefault="001E581E" w:rsidP="00A5516B">
            <w:pPr>
              <w:rPr>
                <w:b/>
                <w:u w:val="single"/>
              </w:rPr>
            </w:pPr>
            <w:r w:rsidRPr="001E581E">
              <w:rPr>
                <w:b/>
                <w:u w:val="single"/>
              </w:rPr>
              <w:t>Add to the first sentence</w:t>
            </w:r>
          </w:p>
          <w:p w:rsidR="00C35949" w:rsidRPr="00C35949" w:rsidRDefault="00C35949" w:rsidP="00AB1141">
            <w:pPr>
              <w:rPr>
                <w:b/>
                <w:u w:val="single"/>
              </w:rPr>
            </w:pPr>
            <w:r w:rsidRPr="00C35949">
              <w:rPr>
                <w:b/>
                <w:u w:val="single"/>
              </w:rPr>
              <w:t>Vice-Governor.</w:t>
            </w:r>
          </w:p>
          <w:p w:rsidR="00F57BB6" w:rsidRPr="00C35949" w:rsidRDefault="00C35949" w:rsidP="00AB1141">
            <w:pPr>
              <w:rPr>
                <w:b/>
                <w:i/>
                <w:sz w:val="24"/>
                <w:szCs w:val="24"/>
              </w:rPr>
            </w:pPr>
            <w:r>
              <w:t xml:space="preserve"> </w:t>
            </w:r>
            <w:r w:rsidRPr="00C35949">
              <w:rPr>
                <w:b/>
                <w:i/>
              </w:rPr>
              <w:t xml:space="preserve">The nominating committee for governor will select one available past governor, </w:t>
            </w:r>
            <w:r w:rsidRPr="00C35949">
              <w:rPr>
                <w:b/>
                <w:i/>
                <w:u w:val="single"/>
              </w:rPr>
              <w:t>proposed by the governor-elect,</w:t>
            </w:r>
            <w:r w:rsidRPr="00C35949">
              <w:rPr>
                <w:b/>
                <w:i/>
              </w:rPr>
              <w:t xml:space="preserve"> to be named vice-governor. </w:t>
            </w:r>
          </w:p>
        </w:tc>
        <w:tc>
          <w:tcPr>
            <w:tcW w:w="3994" w:type="dxa"/>
          </w:tcPr>
          <w:p w:rsidR="00C43F53" w:rsidRPr="00C35949" w:rsidRDefault="00C35949" w:rsidP="00AB1141">
            <w:r w:rsidRPr="00C35949">
              <w:t>Note:</w:t>
            </w:r>
          </w:p>
          <w:p w:rsidR="00C35949" w:rsidRPr="00C35949" w:rsidRDefault="00C35949" w:rsidP="00C35949">
            <w:r w:rsidRPr="00C35949">
              <w:t>This article could be added to the previous, giving privilege to the governor-elect to choose his/her Vice Governor.</w:t>
            </w:r>
          </w:p>
          <w:p w:rsidR="00C35949" w:rsidRPr="00C35949" w:rsidRDefault="00C35949" w:rsidP="00C35949">
            <w:r w:rsidRPr="00C35949">
              <w:t>District conditions may also apply.</w:t>
            </w:r>
          </w:p>
          <w:p w:rsidR="00FD2526" w:rsidRPr="00C35949" w:rsidRDefault="00FD2526" w:rsidP="00AB1141">
            <w:pPr>
              <w:rPr>
                <w:sz w:val="24"/>
                <w:szCs w:val="24"/>
              </w:rPr>
            </w:pPr>
            <w:r w:rsidRPr="00C35949">
              <w:t>(304-201)</w:t>
            </w:r>
          </w:p>
        </w:tc>
      </w:tr>
      <w:tr w:rsidR="00AB1141" w:rsidRPr="00C00739" w:rsidTr="00194EC7">
        <w:tc>
          <w:tcPr>
            <w:tcW w:w="1526" w:type="dxa"/>
          </w:tcPr>
          <w:p w:rsidR="00AB1141" w:rsidRPr="00491B8C" w:rsidRDefault="00FD2526" w:rsidP="00491B8C">
            <w:pPr>
              <w:jc w:val="center"/>
              <w:rPr>
                <w:sz w:val="24"/>
                <w:szCs w:val="24"/>
                <w:lang w:val="fr-CA"/>
              </w:rPr>
            </w:pPr>
            <w:r>
              <w:rPr>
                <w:sz w:val="24"/>
                <w:szCs w:val="24"/>
                <w:lang w:val="fr-CA"/>
              </w:rPr>
              <w:t>RiRI6.120.1</w:t>
            </w:r>
          </w:p>
        </w:tc>
        <w:tc>
          <w:tcPr>
            <w:tcW w:w="3954" w:type="dxa"/>
          </w:tcPr>
          <w:p w:rsidR="00FD2526" w:rsidRPr="00C35949" w:rsidRDefault="00C35949" w:rsidP="00FD2526">
            <w:pPr>
              <w:rPr>
                <w:b/>
                <w:sz w:val="24"/>
                <w:szCs w:val="24"/>
                <w:u w:val="single"/>
              </w:rPr>
            </w:pPr>
            <w:r w:rsidRPr="00C35949">
              <w:rPr>
                <w:b/>
                <w:sz w:val="24"/>
                <w:szCs w:val="24"/>
                <w:u w:val="single"/>
              </w:rPr>
              <w:t>New</w:t>
            </w:r>
            <w:r w:rsidR="00FD2526" w:rsidRPr="00C35949">
              <w:rPr>
                <w:b/>
                <w:sz w:val="24"/>
                <w:szCs w:val="24"/>
                <w:u w:val="single"/>
              </w:rPr>
              <w:t> :</w:t>
            </w:r>
          </w:p>
          <w:p w:rsidR="00C35949" w:rsidRDefault="00C35949" w:rsidP="00FD2526">
            <w:r>
              <w:t>To amend the provisions for selecting the vice-governor</w:t>
            </w:r>
          </w:p>
          <w:p w:rsidR="00C35949" w:rsidRPr="00C35949" w:rsidRDefault="00C35949" w:rsidP="00FD2526">
            <w:pPr>
              <w:rPr>
                <w:b/>
                <w:u w:val="single"/>
              </w:rPr>
            </w:pPr>
            <w:r w:rsidRPr="00C35949">
              <w:rPr>
                <w:b/>
                <w:u w:val="single"/>
              </w:rPr>
              <w:t>Add at the end of article</w:t>
            </w:r>
          </w:p>
          <w:p w:rsidR="00481E52" w:rsidRPr="00C35949" w:rsidRDefault="00C35949" w:rsidP="00AB1141">
            <w:pPr>
              <w:rPr>
                <w:b/>
                <w:i/>
                <w:sz w:val="24"/>
                <w:szCs w:val="24"/>
                <w:u w:val="single"/>
              </w:rPr>
            </w:pPr>
            <w:r w:rsidRPr="00C35949">
              <w:rPr>
                <w:b/>
                <w:i/>
                <w:u w:val="single"/>
              </w:rPr>
              <w:t>If no nomination is</w:t>
            </w:r>
            <w:r w:rsidR="0000048D">
              <w:rPr>
                <w:b/>
                <w:i/>
                <w:u w:val="single"/>
              </w:rPr>
              <w:t xml:space="preserve"> received, the governor- </w:t>
            </w:r>
            <w:bookmarkStart w:id="0" w:name="_GoBack"/>
            <w:bookmarkEnd w:id="0"/>
            <w:r w:rsidRPr="00C35949">
              <w:rPr>
                <w:b/>
                <w:i/>
                <w:u w:val="single"/>
              </w:rPr>
              <w:t>elect will select a past governor as vice-governor.</w:t>
            </w:r>
          </w:p>
        </w:tc>
        <w:tc>
          <w:tcPr>
            <w:tcW w:w="3994" w:type="dxa"/>
          </w:tcPr>
          <w:p w:rsidR="00C35949" w:rsidRDefault="00C35949" w:rsidP="00AB1141">
            <w:r>
              <w:t>The purpose of this enactment is to ensure a prompt selection of the vice</w:t>
            </w:r>
            <w:r w:rsidR="0000048D">
              <w:t>- governor</w:t>
            </w:r>
            <w:r>
              <w:t xml:space="preserve"> within the district without leaving the selection to be decided by RI, should a vacancy arise temporarily due to the inability of the governor to perform his duties.</w:t>
            </w:r>
            <w:r w:rsidRPr="00C35949">
              <w:t xml:space="preserve"> </w:t>
            </w:r>
          </w:p>
          <w:p w:rsidR="00FD2526" w:rsidRPr="00FD2526" w:rsidRDefault="00FD2526" w:rsidP="00AB1141">
            <w:pPr>
              <w:rPr>
                <w:sz w:val="24"/>
                <w:szCs w:val="24"/>
                <w:lang w:val="fr-CA"/>
              </w:rPr>
            </w:pPr>
            <w:r>
              <w:rPr>
                <w:lang w:val="fr-CA"/>
              </w:rPr>
              <w:t>(348-169)</w:t>
            </w:r>
          </w:p>
        </w:tc>
      </w:tr>
      <w:tr w:rsidR="00AB1141" w:rsidRPr="00C00739" w:rsidTr="00194EC7">
        <w:tc>
          <w:tcPr>
            <w:tcW w:w="1526" w:type="dxa"/>
          </w:tcPr>
          <w:p w:rsidR="00AB1141" w:rsidRDefault="00FD2526" w:rsidP="00491B8C">
            <w:pPr>
              <w:jc w:val="center"/>
              <w:rPr>
                <w:sz w:val="24"/>
                <w:szCs w:val="24"/>
                <w:lang w:val="fr-CA"/>
              </w:rPr>
            </w:pPr>
            <w:r>
              <w:rPr>
                <w:sz w:val="24"/>
                <w:szCs w:val="24"/>
                <w:lang w:val="fr-CA"/>
              </w:rPr>
              <w:t>RiRI8.060.3</w:t>
            </w:r>
          </w:p>
          <w:p w:rsidR="00FD2526" w:rsidRPr="00491B8C" w:rsidRDefault="00FD2526" w:rsidP="00491B8C">
            <w:pPr>
              <w:jc w:val="center"/>
              <w:rPr>
                <w:sz w:val="24"/>
                <w:szCs w:val="24"/>
                <w:lang w:val="fr-CA"/>
              </w:rPr>
            </w:pPr>
            <w:r>
              <w:rPr>
                <w:sz w:val="24"/>
                <w:szCs w:val="24"/>
                <w:lang w:val="fr-CA"/>
              </w:rPr>
              <w:t>RiRI12.020.5</w:t>
            </w:r>
          </w:p>
        </w:tc>
        <w:tc>
          <w:tcPr>
            <w:tcW w:w="3954" w:type="dxa"/>
          </w:tcPr>
          <w:p w:rsidR="00FD2526" w:rsidRPr="0000048D" w:rsidRDefault="004B7114" w:rsidP="00FD2526">
            <w:pPr>
              <w:rPr>
                <w:b/>
                <w:sz w:val="24"/>
                <w:szCs w:val="24"/>
                <w:u w:val="single"/>
              </w:rPr>
            </w:pPr>
            <w:r w:rsidRPr="0000048D">
              <w:rPr>
                <w:b/>
                <w:sz w:val="24"/>
                <w:szCs w:val="24"/>
                <w:u w:val="single"/>
              </w:rPr>
              <w:t>New</w:t>
            </w:r>
          </w:p>
          <w:p w:rsidR="004B7114" w:rsidRPr="0000048D" w:rsidRDefault="004B7114" w:rsidP="006F39BD">
            <w:r w:rsidRPr="0000048D">
              <w:t>To amend the procedures for selecting Council representatives and members of the nominating committee for director</w:t>
            </w:r>
          </w:p>
          <w:p w:rsidR="004B7114" w:rsidRPr="0000048D" w:rsidRDefault="004B7114" w:rsidP="006F39BD"/>
          <w:p w:rsidR="00824078" w:rsidRPr="0000048D" w:rsidRDefault="004B7114" w:rsidP="004B7114">
            <w:pPr>
              <w:rPr>
                <w:b/>
                <w:i/>
                <w:sz w:val="24"/>
                <w:szCs w:val="24"/>
                <w:u w:val="single"/>
              </w:rPr>
            </w:pPr>
            <w:r w:rsidRPr="0000048D">
              <w:rPr>
                <w:b/>
                <w:i/>
              </w:rPr>
              <w:t xml:space="preserve">Amendments to articles for the selection of delegates and alternates </w:t>
            </w:r>
          </w:p>
        </w:tc>
        <w:tc>
          <w:tcPr>
            <w:tcW w:w="3994" w:type="dxa"/>
          </w:tcPr>
          <w:p w:rsidR="004B7114" w:rsidRDefault="004B7114" w:rsidP="00AB1141">
            <w:r>
              <w:t>The purpose of this enactment is to bring uniformity in district level voting procedure for governor-nominee, Council representative and member selection for the nominating committee for director. This will simplify elections at the district conference and reduce avoidable complexities.</w:t>
            </w:r>
          </w:p>
          <w:p w:rsidR="00824078" w:rsidRPr="004B7114" w:rsidRDefault="004B7114" w:rsidP="00AB1141">
            <w:pPr>
              <w:rPr>
                <w:sz w:val="24"/>
                <w:szCs w:val="24"/>
              </w:rPr>
            </w:pPr>
            <w:r w:rsidRPr="004B7114">
              <w:t xml:space="preserve"> </w:t>
            </w:r>
            <w:r w:rsidR="00824078" w:rsidRPr="004B7114">
              <w:t>(306-206)</w:t>
            </w:r>
          </w:p>
        </w:tc>
      </w:tr>
    </w:tbl>
    <w:p w:rsidR="00AB1141" w:rsidRPr="004B7114" w:rsidRDefault="00AB1141" w:rsidP="00AB1141">
      <w:pPr>
        <w:rPr>
          <w:b/>
          <w:sz w:val="32"/>
          <w:szCs w:val="32"/>
          <w:u w:val="single"/>
        </w:rPr>
      </w:pPr>
    </w:p>
    <w:p w:rsidR="00AB1141" w:rsidRPr="004B7114" w:rsidRDefault="00AB1141" w:rsidP="00AB1141">
      <w:pPr>
        <w:jc w:val="center"/>
        <w:rPr>
          <w:b/>
          <w:sz w:val="32"/>
          <w:szCs w:val="32"/>
          <w:u w:val="single"/>
        </w:rPr>
      </w:pPr>
    </w:p>
    <w:p w:rsidR="00AB1141" w:rsidRPr="004B7114" w:rsidRDefault="00AB1141" w:rsidP="00AB1141">
      <w:pPr>
        <w:jc w:val="center"/>
      </w:pPr>
    </w:p>
    <w:sectPr w:rsidR="00AB1141" w:rsidRPr="004B7114">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33" w:rsidRDefault="00E32233" w:rsidP="00EA2C54">
      <w:pPr>
        <w:spacing w:after="0" w:line="240" w:lineRule="auto"/>
      </w:pPr>
      <w:r>
        <w:separator/>
      </w:r>
    </w:p>
  </w:endnote>
  <w:endnote w:type="continuationSeparator" w:id="0">
    <w:p w:rsidR="00E32233" w:rsidRDefault="00E32233" w:rsidP="00EA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17460"/>
      <w:docPartObj>
        <w:docPartGallery w:val="Page Numbers (Bottom of Page)"/>
        <w:docPartUnique/>
      </w:docPartObj>
    </w:sdtPr>
    <w:sdtEndPr/>
    <w:sdtContent>
      <w:p w:rsidR="00EA2C54" w:rsidRDefault="00EA2C54">
        <w:pPr>
          <w:pStyle w:val="Pieddepage"/>
          <w:jc w:val="right"/>
        </w:pPr>
        <w:r>
          <w:fldChar w:fldCharType="begin"/>
        </w:r>
        <w:r>
          <w:instrText>PAGE   \* MERGEFORMAT</w:instrText>
        </w:r>
        <w:r>
          <w:fldChar w:fldCharType="separate"/>
        </w:r>
        <w:r w:rsidR="0000048D" w:rsidRPr="0000048D">
          <w:rPr>
            <w:noProof/>
            <w:lang w:val="fr-FR"/>
          </w:rPr>
          <w:t>2</w:t>
        </w:r>
        <w:r>
          <w:fldChar w:fldCharType="end"/>
        </w:r>
      </w:p>
    </w:sdtContent>
  </w:sdt>
  <w:p w:rsidR="00EA2C54" w:rsidRDefault="00EA2C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33" w:rsidRDefault="00E32233" w:rsidP="00EA2C54">
      <w:pPr>
        <w:spacing w:after="0" w:line="240" w:lineRule="auto"/>
      </w:pPr>
      <w:r>
        <w:separator/>
      </w:r>
    </w:p>
  </w:footnote>
  <w:footnote w:type="continuationSeparator" w:id="0">
    <w:p w:rsidR="00E32233" w:rsidRDefault="00E32233" w:rsidP="00EA2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95DFA"/>
    <w:multiLevelType w:val="hybridMultilevel"/>
    <w:tmpl w:val="30441A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05A2382"/>
    <w:multiLevelType w:val="hybridMultilevel"/>
    <w:tmpl w:val="26AA98D4"/>
    <w:lvl w:ilvl="0" w:tplc="6D34EFDA">
      <w:start w:val="1"/>
      <w:numFmt w:val="lowerLetter"/>
      <w:lvlText w:val="(%1)"/>
      <w:lvlJc w:val="left"/>
      <w:pPr>
        <w:ind w:left="720" w:hanging="360"/>
      </w:pPr>
      <w:rPr>
        <w:rFonts w:hint="default"/>
        <w:b w:val="0"/>
        <w:i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C9"/>
    <w:rsid w:val="0000048D"/>
    <w:rsid w:val="00017C01"/>
    <w:rsid w:val="0003313D"/>
    <w:rsid w:val="00067CC9"/>
    <w:rsid w:val="0009669A"/>
    <w:rsid w:val="000A0A2B"/>
    <w:rsid w:val="00105018"/>
    <w:rsid w:val="00194EC7"/>
    <w:rsid w:val="001C2417"/>
    <w:rsid w:val="001D77DD"/>
    <w:rsid w:val="001E4D28"/>
    <w:rsid w:val="001E581E"/>
    <w:rsid w:val="00203EC1"/>
    <w:rsid w:val="002116A4"/>
    <w:rsid w:val="00230A3A"/>
    <w:rsid w:val="00270F24"/>
    <w:rsid w:val="00306ED6"/>
    <w:rsid w:val="00326E89"/>
    <w:rsid w:val="00330A98"/>
    <w:rsid w:val="003C019A"/>
    <w:rsid w:val="003F5AAC"/>
    <w:rsid w:val="00413DE6"/>
    <w:rsid w:val="00415291"/>
    <w:rsid w:val="00444231"/>
    <w:rsid w:val="00481E52"/>
    <w:rsid w:val="00491B8C"/>
    <w:rsid w:val="004B7114"/>
    <w:rsid w:val="005A7F35"/>
    <w:rsid w:val="005B409F"/>
    <w:rsid w:val="005C75B0"/>
    <w:rsid w:val="006661D5"/>
    <w:rsid w:val="006F39BD"/>
    <w:rsid w:val="00727166"/>
    <w:rsid w:val="007525F0"/>
    <w:rsid w:val="00824078"/>
    <w:rsid w:val="00835707"/>
    <w:rsid w:val="0086749A"/>
    <w:rsid w:val="008741B3"/>
    <w:rsid w:val="00877F6B"/>
    <w:rsid w:val="009B683F"/>
    <w:rsid w:val="00A5516B"/>
    <w:rsid w:val="00A6241C"/>
    <w:rsid w:val="00A87B2A"/>
    <w:rsid w:val="00AA4420"/>
    <w:rsid w:val="00AB1141"/>
    <w:rsid w:val="00AD011E"/>
    <w:rsid w:val="00AD7EC9"/>
    <w:rsid w:val="00AE2B85"/>
    <w:rsid w:val="00BB4320"/>
    <w:rsid w:val="00C00739"/>
    <w:rsid w:val="00C028E9"/>
    <w:rsid w:val="00C35949"/>
    <w:rsid w:val="00C43F53"/>
    <w:rsid w:val="00D417DD"/>
    <w:rsid w:val="00DA4319"/>
    <w:rsid w:val="00DB595B"/>
    <w:rsid w:val="00E32233"/>
    <w:rsid w:val="00E626B6"/>
    <w:rsid w:val="00E75BAA"/>
    <w:rsid w:val="00E83E97"/>
    <w:rsid w:val="00EA2C54"/>
    <w:rsid w:val="00F10FC9"/>
    <w:rsid w:val="00F57BB6"/>
    <w:rsid w:val="00FD25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3">
    <w:name w:val="heading 3"/>
    <w:basedOn w:val="Normal"/>
    <w:link w:val="Titre3Car"/>
    <w:uiPriority w:val="9"/>
    <w:qFormat/>
    <w:rsid w:val="00AD7EC9"/>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paragraph" w:styleId="Titre4">
    <w:name w:val="heading 4"/>
    <w:basedOn w:val="Normal"/>
    <w:link w:val="Titre4Car"/>
    <w:uiPriority w:val="9"/>
    <w:qFormat/>
    <w:rsid w:val="00AD7EC9"/>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7EC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D7EC9"/>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AD7EC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semiHidden/>
    <w:unhideWhenUsed/>
    <w:rsid w:val="00AD7EC9"/>
    <w:rPr>
      <w:color w:val="0000FF"/>
      <w:u w:val="single"/>
    </w:rPr>
  </w:style>
  <w:style w:type="character" w:customStyle="1" w:styleId="apple-converted-space">
    <w:name w:val="apple-converted-space"/>
    <w:basedOn w:val="Policepardfaut"/>
    <w:rsid w:val="00AD7EC9"/>
  </w:style>
  <w:style w:type="paragraph" w:styleId="Textedebulles">
    <w:name w:val="Balloon Text"/>
    <w:basedOn w:val="Normal"/>
    <w:link w:val="TextedebullesCar"/>
    <w:uiPriority w:val="99"/>
    <w:semiHidden/>
    <w:unhideWhenUsed/>
    <w:rsid w:val="00AB1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141"/>
    <w:rPr>
      <w:rFonts w:ascii="Tahoma" w:hAnsi="Tahoma" w:cs="Tahoma"/>
      <w:sz w:val="16"/>
      <w:szCs w:val="16"/>
      <w:lang w:val="en-US"/>
    </w:rPr>
  </w:style>
  <w:style w:type="table" w:styleId="Grilledutableau">
    <w:name w:val="Table Grid"/>
    <w:basedOn w:val="TableauNormal"/>
    <w:uiPriority w:val="59"/>
    <w:rsid w:val="00AB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2C54"/>
    <w:pPr>
      <w:tabs>
        <w:tab w:val="center" w:pos="4320"/>
        <w:tab w:val="right" w:pos="8640"/>
      </w:tabs>
      <w:spacing w:after="0" w:line="240" w:lineRule="auto"/>
    </w:pPr>
  </w:style>
  <w:style w:type="character" w:customStyle="1" w:styleId="En-tteCar">
    <w:name w:val="En-tête Car"/>
    <w:basedOn w:val="Policepardfaut"/>
    <w:link w:val="En-tte"/>
    <w:uiPriority w:val="99"/>
    <w:rsid w:val="00EA2C54"/>
    <w:rPr>
      <w:lang w:val="en-US"/>
    </w:rPr>
  </w:style>
  <w:style w:type="paragraph" w:styleId="Pieddepage">
    <w:name w:val="footer"/>
    <w:basedOn w:val="Normal"/>
    <w:link w:val="PieddepageCar"/>
    <w:uiPriority w:val="99"/>
    <w:unhideWhenUsed/>
    <w:rsid w:val="00EA2C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2C54"/>
    <w:rPr>
      <w:lang w:val="en-US"/>
    </w:rPr>
  </w:style>
  <w:style w:type="paragraph" w:styleId="Paragraphedeliste">
    <w:name w:val="List Paragraph"/>
    <w:basedOn w:val="Normal"/>
    <w:uiPriority w:val="34"/>
    <w:qFormat/>
    <w:rsid w:val="00DB5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Titre3">
    <w:name w:val="heading 3"/>
    <w:basedOn w:val="Normal"/>
    <w:link w:val="Titre3Car"/>
    <w:uiPriority w:val="9"/>
    <w:qFormat/>
    <w:rsid w:val="00AD7EC9"/>
    <w:pPr>
      <w:spacing w:before="100" w:beforeAutospacing="1" w:after="100" w:afterAutospacing="1" w:line="240" w:lineRule="auto"/>
      <w:outlineLvl w:val="2"/>
    </w:pPr>
    <w:rPr>
      <w:rFonts w:ascii="Times New Roman" w:eastAsia="Times New Roman" w:hAnsi="Times New Roman" w:cs="Times New Roman"/>
      <w:b/>
      <w:bCs/>
      <w:sz w:val="27"/>
      <w:szCs w:val="27"/>
      <w:lang w:val="fr-CA" w:eastAsia="fr-CA"/>
    </w:rPr>
  </w:style>
  <w:style w:type="paragraph" w:styleId="Titre4">
    <w:name w:val="heading 4"/>
    <w:basedOn w:val="Normal"/>
    <w:link w:val="Titre4Car"/>
    <w:uiPriority w:val="9"/>
    <w:qFormat/>
    <w:rsid w:val="00AD7EC9"/>
    <w:pPr>
      <w:spacing w:before="100" w:beforeAutospacing="1" w:after="100" w:afterAutospacing="1" w:line="240" w:lineRule="auto"/>
      <w:outlineLvl w:val="3"/>
    </w:pPr>
    <w:rPr>
      <w:rFonts w:ascii="Times New Roman" w:eastAsia="Times New Roman" w:hAnsi="Times New Roman" w:cs="Times New Roman"/>
      <w:b/>
      <w:bCs/>
      <w:sz w:val="24"/>
      <w:szCs w:val="24"/>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AD7EC9"/>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AD7EC9"/>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AD7EC9"/>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styleId="Lienhypertexte">
    <w:name w:val="Hyperlink"/>
    <w:basedOn w:val="Policepardfaut"/>
    <w:uiPriority w:val="99"/>
    <w:semiHidden/>
    <w:unhideWhenUsed/>
    <w:rsid w:val="00AD7EC9"/>
    <w:rPr>
      <w:color w:val="0000FF"/>
      <w:u w:val="single"/>
    </w:rPr>
  </w:style>
  <w:style w:type="character" w:customStyle="1" w:styleId="apple-converted-space">
    <w:name w:val="apple-converted-space"/>
    <w:basedOn w:val="Policepardfaut"/>
    <w:rsid w:val="00AD7EC9"/>
  </w:style>
  <w:style w:type="paragraph" w:styleId="Textedebulles">
    <w:name w:val="Balloon Text"/>
    <w:basedOn w:val="Normal"/>
    <w:link w:val="TextedebullesCar"/>
    <w:uiPriority w:val="99"/>
    <w:semiHidden/>
    <w:unhideWhenUsed/>
    <w:rsid w:val="00AB11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1141"/>
    <w:rPr>
      <w:rFonts w:ascii="Tahoma" w:hAnsi="Tahoma" w:cs="Tahoma"/>
      <w:sz w:val="16"/>
      <w:szCs w:val="16"/>
      <w:lang w:val="en-US"/>
    </w:rPr>
  </w:style>
  <w:style w:type="table" w:styleId="Grilledutableau">
    <w:name w:val="Table Grid"/>
    <w:basedOn w:val="TableauNormal"/>
    <w:uiPriority w:val="59"/>
    <w:rsid w:val="00AB1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A2C54"/>
    <w:pPr>
      <w:tabs>
        <w:tab w:val="center" w:pos="4320"/>
        <w:tab w:val="right" w:pos="8640"/>
      </w:tabs>
      <w:spacing w:after="0" w:line="240" w:lineRule="auto"/>
    </w:pPr>
  </w:style>
  <w:style w:type="character" w:customStyle="1" w:styleId="En-tteCar">
    <w:name w:val="En-tête Car"/>
    <w:basedOn w:val="Policepardfaut"/>
    <w:link w:val="En-tte"/>
    <w:uiPriority w:val="99"/>
    <w:rsid w:val="00EA2C54"/>
    <w:rPr>
      <w:lang w:val="en-US"/>
    </w:rPr>
  </w:style>
  <w:style w:type="paragraph" w:styleId="Pieddepage">
    <w:name w:val="footer"/>
    <w:basedOn w:val="Normal"/>
    <w:link w:val="PieddepageCar"/>
    <w:uiPriority w:val="99"/>
    <w:unhideWhenUsed/>
    <w:rsid w:val="00EA2C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A2C54"/>
    <w:rPr>
      <w:lang w:val="en-US"/>
    </w:rPr>
  </w:style>
  <w:style w:type="paragraph" w:styleId="Paragraphedeliste">
    <w:name w:val="List Paragraph"/>
    <w:basedOn w:val="Normal"/>
    <w:uiPriority w:val="34"/>
    <w:qFormat/>
    <w:rsid w:val="00DB5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2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10A32-C260-46B9-AB6C-08D92FEA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511</Words>
  <Characters>2812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2016-05-04T21:04:00Z</dcterms:created>
  <dcterms:modified xsi:type="dcterms:W3CDTF">2016-05-05T19:14:00Z</dcterms:modified>
</cp:coreProperties>
</file>