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41" w:rsidRDefault="00AB1141">
      <w:pPr>
        <w:rPr>
          <w:lang w:val="fr-CA"/>
        </w:rPr>
      </w:pPr>
    </w:p>
    <w:p w:rsidR="00AD7EC9" w:rsidRDefault="00AB1141" w:rsidP="00AB1141">
      <w:pPr>
        <w:jc w:val="center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2588400" cy="1080000"/>
            <wp:effectExtent l="0" t="0" r="254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7790 petit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41" w:rsidRDefault="00AB1141" w:rsidP="00AB1141">
      <w:pPr>
        <w:jc w:val="center"/>
        <w:rPr>
          <w:lang w:val="fr-CA"/>
        </w:rPr>
      </w:pPr>
    </w:p>
    <w:p w:rsidR="00AB1141" w:rsidRPr="009F2B23" w:rsidRDefault="00AB1141" w:rsidP="00AB1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9F2B23">
        <w:rPr>
          <w:b/>
          <w:sz w:val="36"/>
          <w:szCs w:val="36"/>
        </w:rPr>
        <w:t>2016</w:t>
      </w:r>
      <w:r w:rsidR="009F2B23" w:rsidRPr="009F2B23">
        <w:rPr>
          <w:b/>
          <w:sz w:val="36"/>
          <w:szCs w:val="36"/>
        </w:rPr>
        <w:t xml:space="preserve"> COUNCIL OF LEGISLATION</w:t>
      </w:r>
    </w:p>
    <w:p w:rsidR="00AB1141" w:rsidRPr="009F2B23" w:rsidRDefault="00AB1141" w:rsidP="00AB1141">
      <w:pPr>
        <w:jc w:val="center"/>
        <w:rPr>
          <w:sz w:val="24"/>
          <w:szCs w:val="24"/>
        </w:rPr>
      </w:pPr>
    </w:p>
    <w:p w:rsidR="009F2B23" w:rsidRPr="00540ED7" w:rsidRDefault="009F2B23" w:rsidP="009F2B23">
      <w:pPr>
        <w:jc w:val="center"/>
        <w:rPr>
          <w:b/>
          <w:sz w:val="28"/>
          <w:szCs w:val="28"/>
          <w:u w:val="single"/>
        </w:rPr>
      </w:pPr>
      <w:r w:rsidRPr="00B9416C">
        <w:rPr>
          <w:b/>
          <w:sz w:val="28"/>
          <w:szCs w:val="28"/>
          <w:u w:val="single"/>
        </w:rPr>
        <w:t>NEW PROVISIONS FOR</w:t>
      </w:r>
      <w:r>
        <w:rPr>
          <w:b/>
          <w:sz w:val="28"/>
          <w:szCs w:val="28"/>
          <w:u w:val="single"/>
        </w:rPr>
        <w:t xml:space="preserve"> </w:t>
      </w:r>
      <w:r w:rsidR="00392CF0">
        <w:rPr>
          <w:b/>
          <w:sz w:val="28"/>
          <w:szCs w:val="28"/>
          <w:u w:val="single"/>
        </w:rPr>
        <w:t>FINANCES &amp; DUES</w:t>
      </w:r>
    </w:p>
    <w:p w:rsidR="00AB1141" w:rsidRPr="00A87B2A" w:rsidRDefault="009F2B23" w:rsidP="009F2B23">
      <w:pPr>
        <w:jc w:val="center"/>
        <w:rPr>
          <w:b/>
          <w:sz w:val="28"/>
          <w:szCs w:val="28"/>
          <w:u w:val="single"/>
          <w:lang w:val="fr-CA"/>
        </w:rPr>
      </w:pPr>
      <w:r>
        <w:rPr>
          <w:b/>
          <w:sz w:val="28"/>
          <w:szCs w:val="28"/>
          <w:u w:val="single"/>
          <w:lang w:val="fr-CA"/>
        </w:rPr>
        <w:t>BEGINNING ON July 1, 2017</w:t>
      </w:r>
    </w:p>
    <w:tbl>
      <w:tblPr>
        <w:tblStyle w:val="Grilledutableau"/>
        <w:tblW w:w="9474" w:type="dxa"/>
        <w:tblLook w:val="04A0" w:firstRow="1" w:lastRow="0" w:firstColumn="1" w:lastColumn="0" w:noHBand="0" w:noVBand="1"/>
      </w:tblPr>
      <w:tblGrid>
        <w:gridCol w:w="1564"/>
        <w:gridCol w:w="3934"/>
        <w:gridCol w:w="3976"/>
      </w:tblGrid>
      <w:tr w:rsidR="00AB1141" w:rsidTr="00441E68">
        <w:tc>
          <w:tcPr>
            <w:tcW w:w="1564" w:type="dxa"/>
          </w:tcPr>
          <w:p w:rsidR="00AB1141" w:rsidRPr="00491B8C" w:rsidRDefault="00AB1141" w:rsidP="00491B8C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  <w:r w:rsidRPr="00491B8C">
              <w:rPr>
                <w:b/>
                <w:sz w:val="24"/>
                <w:szCs w:val="24"/>
                <w:u w:val="single"/>
                <w:lang w:val="fr-CA"/>
              </w:rPr>
              <w:t>Article</w:t>
            </w:r>
          </w:p>
        </w:tc>
        <w:tc>
          <w:tcPr>
            <w:tcW w:w="3934" w:type="dxa"/>
          </w:tcPr>
          <w:p w:rsidR="00AB1141" w:rsidRPr="00491B8C" w:rsidRDefault="009F2B23" w:rsidP="001C0535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  <w:r>
              <w:rPr>
                <w:b/>
                <w:sz w:val="24"/>
                <w:szCs w:val="24"/>
                <w:u w:val="single"/>
                <w:lang w:val="fr-CA"/>
              </w:rPr>
              <w:t>New Provisions for Dues</w:t>
            </w:r>
          </w:p>
        </w:tc>
        <w:tc>
          <w:tcPr>
            <w:tcW w:w="3976" w:type="dxa"/>
          </w:tcPr>
          <w:p w:rsidR="00AB1141" w:rsidRPr="00491B8C" w:rsidRDefault="009F2B23" w:rsidP="00491B8C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fr-CA"/>
              </w:rPr>
              <w:t>De</w:t>
            </w:r>
            <w:r w:rsidR="00491B8C" w:rsidRPr="00491B8C">
              <w:rPr>
                <w:b/>
                <w:sz w:val="24"/>
                <w:szCs w:val="24"/>
                <w:u w:val="single"/>
                <w:lang w:val="fr-CA"/>
              </w:rPr>
              <w:t>tails</w:t>
            </w:r>
            <w:proofErr w:type="spellEnd"/>
          </w:p>
        </w:tc>
      </w:tr>
      <w:tr w:rsidR="00AB1141" w:rsidRPr="00D93058" w:rsidTr="004475C5">
        <w:tc>
          <w:tcPr>
            <w:tcW w:w="1564" w:type="dxa"/>
          </w:tcPr>
          <w:p w:rsidR="00926F58" w:rsidRPr="00491B8C" w:rsidRDefault="001C0535" w:rsidP="00491B8C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RiRI17.030</w:t>
            </w:r>
          </w:p>
        </w:tc>
        <w:tc>
          <w:tcPr>
            <w:tcW w:w="3934" w:type="dxa"/>
            <w:shd w:val="clear" w:color="auto" w:fill="F2F2F2" w:themeFill="background1" w:themeFillShade="F2"/>
          </w:tcPr>
          <w:p w:rsidR="00926F58" w:rsidRPr="00392CF0" w:rsidRDefault="001C0535" w:rsidP="00A87B2A">
            <w:pPr>
              <w:rPr>
                <w:b/>
                <w:sz w:val="24"/>
                <w:szCs w:val="24"/>
                <w:u w:val="single"/>
              </w:rPr>
            </w:pPr>
            <w:r w:rsidRPr="00392CF0">
              <w:rPr>
                <w:b/>
                <w:sz w:val="24"/>
                <w:szCs w:val="24"/>
                <w:u w:val="single"/>
              </w:rPr>
              <w:t>N</w:t>
            </w:r>
            <w:r w:rsidR="00392CF0" w:rsidRPr="00392CF0">
              <w:rPr>
                <w:b/>
                <w:sz w:val="24"/>
                <w:szCs w:val="24"/>
                <w:u w:val="single"/>
              </w:rPr>
              <w:t>ew</w:t>
            </w:r>
            <w:r w:rsidRPr="00392CF0">
              <w:rPr>
                <w:b/>
                <w:sz w:val="24"/>
                <w:szCs w:val="24"/>
                <w:u w:val="single"/>
              </w:rPr>
              <w:t> :</w:t>
            </w:r>
          </w:p>
          <w:p w:rsidR="001C0535" w:rsidRPr="00392CF0" w:rsidRDefault="00392CF0" w:rsidP="00A87B2A">
            <w:r w:rsidRPr="00392CF0">
              <w:t>To increase per capita dues</w:t>
            </w:r>
          </w:p>
          <w:p w:rsidR="001C0535" w:rsidRPr="00392CF0" w:rsidRDefault="00392CF0" w:rsidP="00A87B2A">
            <w:pPr>
              <w:rPr>
                <w:b/>
                <w:u w:val="single"/>
              </w:rPr>
            </w:pPr>
            <w:r w:rsidRPr="00392CF0">
              <w:rPr>
                <w:b/>
                <w:u w:val="single"/>
              </w:rPr>
              <w:t>Amend</w:t>
            </w:r>
            <w:r w:rsidR="001C0535" w:rsidRPr="00392CF0">
              <w:rPr>
                <w:b/>
                <w:u w:val="single"/>
              </w:rPr>
              <w:t>:</w:t>
            </w:r>
          </w:p>
          <w:p w:rsidR="00392CF0" w:rsidRPr="00392CF0" w:rsidRDefault="00392CF0" w:rsidP="00A87B2A">
            <w:pPr>
              <w:rPr>
                <w:b/>
                <w:i/>
              </w:rPr>
            </w:pPr>
            <w:r w:rsidRPr="00392CF0">
              <w:rPr>
                <w:b/>
                <w:i/>
              </w:rPr>
              <w:t>Per Capita Dues.</w:t>
            </w:r>
          </w:p>
          <w:p w:rsidR="00392CF0" w:rsidRPr="00392CF0" w:rsidRDefault="00392CF0" w:rsidP="00A87B2A">
            <w:pPr>
              <w:rPr>
                <w:b/>
                <w:i/>
                <w:u w:val="single"/>
              </w:rPr>
            </w:pPr>
            <w:r w:rsidRPr="00392CF0">
              <w:rPr>
                <w:b/>
                <w:i/>
              </w:rPr>
              <w:t xml:space="preserve"> Each club shall pay to RI per capita dues for each of its members as follows:  </w:t>
            </w:r>
            <w:r w:rsidRPr="00392CF0">
              <w:rPr>
                <w:b/>
                <w:i/>
                <w:strike/>
              </w:rPr>
              <w:t>US$26.50 per half year in 2013-2014, US$27.00 per half year in 2014-2015,  US$27.50 per half year in 2015-2016, and US$28.00 per half year in 2016-2017,</w:t>
            </w:r>
            <w:r w:rsidRPr="00392CF0">
              <w:rPr>
                <w:b/>
                <w:i/>
              </w:rPr>
              <w:t xml:space="preserve">  </w:t>
            </w:r>
            <w:r w:rsidRPr="0088386A">
              <w:rPr>
                <w:b/>
                <w:i/>
                <w:u w:val="single"/>
              </w:rPr>
              <w:t>US$</w:t>
            </w:r>
            <w:r w:rsidR="0088386A" w:rsidRPr="0088386A">
              <w:rPr>
                <w:b/>
                <w:i/>
                <w:u w:val="single"/>
              </w:rPr>
              <w:t>30,00</w:t>
            </w:r>
            <w:r w:rsidRPr="0088386A">
              <w:rPr>
                <w:b/>
                <w:i/>
                <w:u w:val="single"/>
              </w:rPr>
              <w:t xml:space="preserve"> per </w:t>
            </w:r>
            <w:r w:rsidR="0088386A" w:rsidRPr="0088386A">
              <w:rPr>
                <w:b/>
                <w:i/>
                <w:u w:val="single"/>
              </w:rPr>
              <w:t>half year in 2017-2018, US$32,00</w:t>
            </w:r>
            <w:r w:rsidRPr="0088386A">
              <w:rPr>
                <w:b/>
                <w:i/>
                <w:u w:val="single"/>
              </w:rPr>
              <w:t xml:space="preserve"> per half year in 2018-2019, and </w:t>
            </w:r>
            <w:r w:rsidR="0088386A" w:rsidRPr="0088386A">
              <w:rPr>
                <w:b/>
                <w:i/>
                <w:u w:val="single"/>
              </w:rPr>
              <w:t>US$34,00</w:t>
            </w:r>
            <w:r w:rsidRPr="0088386A">
              <w:rPr>
                <w:b/>
                <w:i/>
                <w:u w:val="single"/>
              </w:rPr>
              <w:t xml:space="preserve"> per half year in 2019-2020</w:t>
            </w:r>
            <w:r w:rsidRPr="00392CF0">
              <w:rPr>
                <w:b/>
                <w:i/>
              </w:rPr>
              <w:t xml:space="preserve"> and thereafter. Such dues shall </w:t>
            </w:r>
            <w:r w:rsidR="00E10DCD" w:rsidRPr="00392CF0">
              <w:rPr>
                <w:b/>
                <w:i/>
              </w:rPr>
              <w:t>remain constant</w:t>
            </w:r>
            <w:r w:rsidRPr="00392CF0">
              <w:rPr>
                <w:b/>
                <w:i/>
              </w:rPr>
              <w:t xml:space="preserve"> until changed by the council on legislation.</w:t>
            </w:r>
          </w:p>
          <w:p w:rsidR="001C0535" w:rsidRPr="001C0535" w:rsidRDefault="001C0535" w:rsidP="003E5770">
            <w:pPr>
              <w:rPr>
                <w:b/>
                <w:sz w:val="24"/>
                <w:szCs w:val="24"/>
                <w:u w:val="single"/>
                <w:lang w:val="fr-CA"/>
              </w:rPr>
            </w:pPr>
            <w:r w:rsidRPr="00392CF0">
              <w:t xml:space="preserve"> </w:t>
            </w:r>
            <w:bookmarkStart w:id="0" w:name="_GoBack"/>
            <w:bookmarkEnd w:id="0"/>
          </w:p>
        </w:tc>
        <w:tc>
          <w:tcPr>
            <w:tcW w:w="3976" w:type="dxa"/>
          </w:tcPr>
          <w:p w:rsidR="00E10DCD" w:rsidRDefault="00815669" w:rsidP="001C0535">
            <w:pPr>
              <w:shd w:val="clear" w:color="auto" w:fill="FFFFFF"/>
            </w:pPr>
            <w:proofErr w:type="gramStart"/>
            <w:r>
              <w:t>This  enactment</w:t>
            </w:r>
            <w:proofErr w:type="gramEnd"/>
            <w:r>
              <w:t xml:space="preserve"> aligns membership dues at levels neces</w:t>
            </w:r>
            <w:r w:rsidR="00E10DCD">
              <w:t xml:space="preserve">sary to sustain RI’s current </w:t>
            </w:r>
            <w:r>
              <w:t>operations and programs, and to support RI’s fin</w:t>
            </w:r>
            <w:r w:rsidR="00E10DCD">
              <w:t xml:space="preserve">ancial sustainability for the </w:t>
            </w:r>
            <w:r>
              <w:t xml:space="preserve"> future. </w:t>
            </w:r>
          </w:p>
          <w:p w:rsidR="00E10DCD" w:rsidRDefault="00E10DCD" w:rsidP="001C0535">
            <w:pPr>
              <w:shd w:val="clear" w:color="auto" w:fill="FFFFFF"/>
            </w:pPr>
          </w:p>
          <w:p w:rsidR="001C0535" w:rsidRPr="00E10DCD" w:rsidRDefault="00E10DCD" w:rsidP="00E10DCD">
            <w:pPr>
              <w:shd w:val="clear" w:color="auto" w:fill="D9D9D9" w:themeFill="background1" w:themeFillShade="D9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CA"/>
              </w:rPr>
            </w:pPr>
            <w:r w:rsidRPr="00E10DC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CA"/>
              </w:rPr>
              <w:t xml:space="preserve">The increase in fixed contributions in 2017/2018 to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CA"/>
              </w:rPr>
              <w:t>US$</w:t>
            </w:r>
            <w:r w:rsidRPr="00E10DC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CA"/>
              </w:rPr>
              <w:t xml:space="preserve">60 dollars,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CA"/>
              </w:rPr>
              <w:t>US$</w:t>
            </w:r>
            <w:r w:rsidRPr="00E10DC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CA"/>
              </w:rPr>
              <w:t xml:space="preserve">64 dollars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CA"/>
              </w:rPr>
              <w:t xml:space="preserve">2018/2019 </w:t>
            </w:r>
            <w:r w:rsidRPr="00E10DC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CA"/>
              </w:rPr>
              <w:t xml:space="preserve">and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CA"/>
              </w:rPr>
              <w:t>US$68 dollars in 2019/2020</w:t>
            </w:r>
            <w:r w:rsidRPr="00E10DC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CA"/>
              </w:rPr>
              <w:t xml:space="preserve"> 2019/2020.</w:t>
            </w:r>
          </w:p>
          <w:p w:rsidR="001C0535" w:rsidRDefault="001C0535" w:rsidP="001C053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1C0535">
              <w:rPr>
                <w:rFonts w:eastAsia="Times New Roman" w:cs="Times New Roman"/>
                <w:color w:val="000000"/>
                <w:sz w:val="24"/>
                <w:szCs w:val="24"/>
                <w:lang w:val="fr-CA" w:eastAsia="fr-CA"/>
              </w:rPr>
              <w:t>(488-23)</w:t>
            </w:r>
          </w:p>
          <w:p w:rsidR="008928AE" w:rsidRPr="001C0535" w:rsidRDefault="008928AE" w:rsidP="001C053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  <w:p w:rsidR="00506A3C" w:rsidRDefault="00506A3C" w:rsidP="00A87B2A">
            <w:pPr>
              <w:rPr>
                <w:sz w:val="24"/>
                <w:szCs w:val="24"/>
                <w:lang w:val="fr-CA"/>
              </w:rPr>
            </w:pPr>
          </w:p>
          <w:p w:rsidR="00E10DCD" w:rsidRDefault="00E10DCD" w:rsidP="00A87B2A">
            <w:pPr>
              <w:rPr>
                <w:sz w:val="24"/>
                <w:szCs w:val="24"/>
                <w:lang w:val="fr-CA"/>
              </w:rPr>
            </w:pPr>
          </w:p>
          <w:p w:rsidR="00E10DCD" w:rsidRDefault="00E10DCD" w:rsidP="00A87B2A">
            <w:pPr>
              <w:rPr>
                <w:sz w:val="24"/>
                <w:szCs w:val="24"/>
                <w:lang w:val="fr-CA"/>
              </w:rPr>
            </w:pPr>
          </w:p>
          <w:p w:rsidR="00E10DCD" w:rsidRDefault="00E10DCD" w:rsidP="00A87B2A">
            <w:pPr>
              <w:rPr>
                <w:sz w:val="24"/>
                <w:szCs w:val="24"/>
                <w:lang w:val="fr-CA"/>
              </w:rPr>
            </w:pPr>
          </w:p>
          <w:p w:rsidR="00E10DCD" w:rsidRDefault="00E10DCD" w:rsidP="00A87B2A">
            <w:pPr>
              <w:rPr>
                <w:sz w:val="24"/>
                <w:szCs w:val="24"/>
                <w:lang w:val="fr-CA"/>
              </w:rPr>
            </w:pPr>
          </w:p>
          <w:p w:rsidR="00E10DCD" w:rsidRDefault="00E10DCD" w:rsidP="00A87B2A">
            <w:pPr>
              <w:rPr>
                <w:sz w:val="24"/>
                <w:szCs w:val="24"/>
                <w:lang w:val="fr-CA"/>
              </w:rPr>
            </w:pPr>
          </w:p>
          <w:p w:rsidR="00E10DCD" w:rsidRDefault="00E10DCD" w:rsidP="00A87B2A">
            <w:pPr>
              <w:rPr>
                <w:sz w:val="24"/>
                <w:szCs w:val="24"/>
                <w:lang w:val="fr-CA"/>
              </w:rPr>
            </w:pPr>
          </w:p>
          <w:p w:rsidR="00E10DCD" w:rsidRDefault="00E10DCD" w:rsidP="00A87B2A">
            <w:pPr>
              <w:rPr>
                <w:sz w:val="24"/>
                <w:szCs w:val="24"/>
                <w:lang w:val="fr-CA"/>
              </w:rPr>
            </w:pPr>
          </w:p>
          <w:p w:rsidR="00E10DCD" w:rsidRDefault="00E10DCD" w:rsidP="00A87B2A">
            <w:pPr>
              <w:rPr>
                <w:sz w:val="24"/>
                <w:szCs w:val="24"/>
                <w:lang w:val="fr-CA"/>
              </w:rPr>
            </w:pPr>
          </w:p>
          <w:p w:rsidR="00E10DCD" w:rsidRDefault="00E10DCD" w:rsidP="00A87B2A">
            <w:pPr>
              <w:rPr>
                <w:sz w:val="24"/>
                <w:szCs w:val="24"/>
                <w:lang w:val="fr-CA"/>
              </w:rPr>
            </w:pPr>
          </w:p>
          <w:p w:rsidR="00E10DCD" w:rsidRDefault="00E10DCD" w:rsidP="00A87B2A">
            <w:pPr>
              <w:rPr>
                <w:sz w:val="24"/>
                <w:szCs w:val="24"/>
                <w:lang w:val="fr-CA"/>
              </w:rPr>
            </w:pPr>
          </w:p>
          <w:p w:rsidR="00E10DCD" w:rsidRDefault="00E10DCD" w:rsidP="00A87B2A">
            <w:pPr>
              <w:rPr>
                <w:sz w:val="24"/>
                <w:szCs w:val="24"/>
                <w:lang w:val="fr-CA"/>
              </w:rPr>
            </w:pPr>
          </w:p>
          <w:p w:rsidR="00E10DCD" w:rsidRPr="00506A3C" w:rsidRDefault="00E10DCD" w:rsidP="00A87B2A">
            <w:pPr>
              <w:rPr>
                <w:sz w:val="24"/>
                <w:szCs w:val="24"/>
                <w:lang w:val="fr-CA"/>
              </w:rPr>
            </w:pPr>
          </w:p>
        </w:tc>
      </w:tr>
      <w:tr w:rsidR="00AB1141" w:rsidRPr="00D93058" w:rsidTr="00441E68">
        <w:tc>
          <w:tcPr>
            <w:tcW w:w="1564" w:type="dxa"/>
          </w:tcPr>
          <w:p w:rsidR="000D7458" w:rsidRDefault="008928AE" w:rsidP="00491B8C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lastRenderedPageBreak/>
              <w:t>SRI11</w:t>
            </w:r>
          </w:p>
          <w:p w:rsidR="008928AE" w:rsidRDefault="008928AE" w:rsidP="00491B8C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RiRI3.030.1</w:t>
            </w:r>
          </w:p>
          <w:p w:rsidR="008928AE" w:rsidRDefault="008928AE" w:rsidP="00491B8C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RiRI8.070.1</w:t>
            </w:r>
          </w:p>
          <w:p w:rsidR="008928AE" w:rsidRDefault="008928AE" w:rsidP="008928AE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  RiRI8.140.5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RiRI11.030.4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RiRI11.070.4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RiRI11.100.4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RiRi12.020.9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RiRI12.030.5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RiRI13.040.1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RiRi15.050.1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RiRI17.020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RiRI17.030.1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RiRI17.040.1 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RiRI17.040.2 </w:t>
            </w:r>
          </w:p>
          <w:p w:rsidR="008928AE" w:rsidRDefault="008928AE" w:rsidP="008928AE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 RiRI17.040.4 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RiR-14-1, 2</w:t>
            </w:r>
          </w:p>
          <w:p w:rsidR="008928AE" w:rsidRDefault="008928AE" w:rsidP="008928AE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8928AE" w:rsidRPr="00491B8C" w:rsidRDefault="008928AE" w:rsidP="00491B8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934" w:type="dxa"/>
          </w:tcPr>
          <w:p w:rsidR="000D7458" w:rsidRPr="00E10DCD" w:rsidRDefault="00E10DCD" w:rsidP="00AB1141">
            <w:pPr>
              <w:rPr>
                <w:b/>
                <w:sz w:val="24"/>
                <w:szCs w:val="24"/>
                <w:u w:val="single"/>
              </w:rPr>
            </w:pPr>
            <w:r w:rsidRPr="00E10DCD">
              <w:rPr>
                <w:b/>
                <w:sz w:val="24"/>
                <w:szCs w:val="24"/>
                <w:u w:val="single"/>
              </w:rPr>
              <w:t>New</w:t>
            </w:r>
            <w:r w:rsidR="008928AE" w:rsidRPr="00E10DCD">
              <w:rPr>
                <w:b/>
                <w:sz w:val="24"/>
                <w:szCs w:val="24"/>
                <w:u w:val="single"/>
              </w:rPr>
              <w:t> :</w:t>
            </w:r>
          </w:p>
          <w:p w:rsidR="008928AE" w:rsidRPr="00E10DCD" w:rsidRDefault="00E10DCD" w:rsidP="00AB1141">
            <w:pPr>
              <w:rPr>
                <w:b/>
                <w:sz w:val="24"/>
                <w:szCs w:val="24"/>
                <w:u w:val="single"/>
              </w:rPr>
            </w:pPr>
            <w:r>
              <w:t>To provide that the RI Board shall establish the dates for club reports and RI per capita dues</w:t>
            </w:r>
          </w:p>
          <w:p w:rsidR="008928AE" w:rsidRPr="00E10DCD" w:rsidRDefault="00E10DCD" w:rsidP="00AB1141">
            <w:pPr>
              <w:rPr>
                <w:b/>
                <w:sz w:val="24"/>
                <w:szCs w:val="24"/>
                <w:u w:val="single"/>
              </w:rPr>
            </w:pPr>
            <w:r w:rsidRPr="00E10DCD">
              <w:rPr>
                <w:b/>
                <w:sz w:val="24"/>
                <w:szCs w:val="24"/>
                <w:u w:val="single"/>
              </w:rPr>
              <w:t>Amend</w:t>
            </w:r>
            <w:r w:rsidR="008928AE" w:rsidRPr="00E10DCD">
              <w:rPr>
                <w:b/>
                <w:sz w:val="24"/>
                <w:szCs w:val="24"/>
                <w:u w:val="single"/>
              </w:rPr>
              <w:t> :</w:t>
            </w:r>
          </w:p>
          <w:p w:rsidR="00E10DCD" w:rsidRDefault="00E10DCD" w:rsidP="00AB1141">
            <w:pPr>
              <w:rPr>
                <w:b/>
                <w:i/>
                <w:sz w:val="24"/>
                <w:szCs w:val="24"/>
              </w:rPr>
            </w:pPr>
            <w:r w:rsidRPr="00E10DCD">
              <w:rPr>
                <w:b/>
                <w:i/>
                <w:sz w:val="24"/>
                <w:szCs w:val="24"/>
              </w:rPr>
              <w:t>Several articles replace the words "semi-annual payment" to "invoice or contribution" and other considerations related</w:t>
            </w:r>
            <w:r>
              <w:rPr>
                <w:b/>
                <w:i/>
                <w:sz w:val="24"/>
                <w:szCs w:val="24"/>
              </w:rPr>
              <w:t xml:space="preserve"> to the obligations of clubs (ex:</w:t>
            </w:r>
            <w:r w:rsidRPr="00E10DCD">
              <w:rPr>
                <w:b/>
                <w:i/>
                <w:sz w:val="24"/>
                <w:szCs w:val="24"/>
              </w:rPr>
              <w:t xml:space="preserve"> declaration of the workforce, in district elections, reports of clubs)</w:t>
            </w:r>
          </w:p>
          <w:p w:rsidR="00F02C8F" w:rsidRDefault="008928AE" w:rsidP="00AB1141">
            <w:pPr>
              <w:rPr>
                <w:b/>
                <w:i/>
                <w:sz w:val="24"/>
                <w:szCs w:val="24"/>
                <w:lang w:val="fr-CA"/>
              </w:rPr>
            </w:pPr>
            <w:r w:rsidRPr="00E10DCD">
              <w:rPr>
                <w:b/>
                <w:i/>
                <w:sz w:val="24"/>
                <w:szCs w:val="24"/>
                <w:lang w:val="fr-CA"/>
              </w:rPr>
              <w:t xml:space="preserve">Plusieurs </w:t>
            </w:r>
            <w:r w:rsidR="00F02C8F" w:rsidRPr="00E10DCD">
              <w:rPr>
                <w:b/>
                <w:i/>
                <w:sz w:val="24"/>
                <w:szCs w:val="24"/>
                <w:lang w:val="fr-CA"/>
              </w:rPr>
              <w:t>articles remplacent l</w:t>
            </w:r>
            <w:r w:rsidR="00090360" w:rsidRPr="00E10DCD">
              <w:rPr>
                <w:b/>
                <w:i/>
                <w:sz w:val="24"/>
                <w:szCs w:val="24"/>
                <w:lang w:val="fr-CA"/>
              </w:rPr>
              <w:t>e</w:t>
            </w:r>
            <w:r w:rsidR="00F02C8F" w:rsidRPr="00E10DCD">
              <w:rPr>
                <w:b/>
                <w:i/>
                <w:sz w:val="24"/>
                <w:szCs w:val="24"/>
                <w:lang w:val="fr-CA"/>
              </w:rPr>
              <w:t>s mots « paiement semestriel » par « facture ou cotisation » et autres considérations reliées aux obligations d</w:t>
            </w:r>
            <w:r w:rsidR="00392CF0" w:rsidRPr="00E10DCD">
              <w:rPr>
                <w:b/>
                <w:i/>
                <w:sz w:val="24"/>
                <w:szCs w:val="24"/>
                <w:lang w:val="fr-CA"/>
              </w:rPr>
              <w:t>e</w:t>
            </w:r>
            <w:r w:rsidR="00F02C8F" w:rsidRPr="00E10DCD">
              <w:rPr>
                <w:b/>
                <w:i/>
                <w:sz w:val="24"/>
                <w:szCs w:val="24"/>
                <w:lang w:val="fr-CA"/>
              </w:rPr>
              <w:t>s clubs (ex </w:t>
            </w:r>
            <w:r w:rsidR="00F64CC5" w:rsidRPr="00E10DCD">
              <w:rPr>
                <w:b/>
                <w:i/>
                <w:sz w:val="24"/>
                <w:szCs w:val="24"/>
                <w:lang w:val="fr-CA"/>
              </w:rPr>
              <w:t>: déclaration</w:t>
            </w:r>
            <w:r w:rsidR="00F02C8F" w:rsidRPr="00E10DCD">
              <w:rPr>
                <w:b/>
                <w:i/>
                <w:sz w:val="24"/>
                <w:szCs w:val="24"/>
                <w:lang w:val="fr-CA"/>
              </w:rPr>
              <w:t xml:space="preserve">  de l’effectif, élections au district,</w:t>
            </w:r>
            <w:r w:rsidR="00090360" w:rsidRPr="00E10DCD">
              <w:rPr>
                <w:b/>
                <w:i/>
                <w:sz w:val="24"/>
                <w:szCs w:val="24"/>
                <w:lang w:val="fr-CA"/>
              </w:rPr>
              <w:t xml:space="preserve"> </w:t>
            </w:r>
            <w:r w:rsidR="00F02C8F" w:rsidRPr="00E10DCD">
              <w:rPr>
                <w:b/>
                <w:i/>
                <w:sz w:val="24"/>
                <w:szCs w:val="24"/>
                <w:lang w:val="fr-CA"/>
              </w:rPr>
              <w:t>rapports des clubs)</w:t>
            </w:r>
          </w:p>
          <w:p w:rsidR="003C0436" w:rsidRPr="003C0436" w:rsidRDefault="003C0436" w:rsidP="00AB1141">
            <w:pPr>
              <w:rPr>
                <w:b/>
                <w:i/>
                <w:sz w:val="24"/>
                <w:szCs w:val="24"/>
                <w:u w:val="single"/>
                <w:lang w:val="fr-CA"/>
              </w:rPr>
            </w:pPr>
            <w:r w:rsidRPr="003C0436">
              <w:rPr>
                <w:b/>
                <w:i/>
                <w:sz w:val="24"/>
                <w:szCs w:val="24"/>
                <w:u w:val="single"/>
                <w:lang w:val="fr-CA"/>
              </w:rPr>
              <w:t>EFFECTIVE ON July 1, 2016</w:t>
            </w:r>
          </w:p>
        </w:tc>
        <w:tc>
          <w:tcPr>
            <w:tcW w:w="3976" w:type="dxa"/>
          </w:tcPr>
          <w:p w:rsidR="003C0436" w:rsidRDefault="00E10DCD" w:rsidP="00AB1141">
            <w:r>
              <w:t xml:space="preserve">This enactment would replace “semiannual payment” with “club invoice,” </w:t>
            </w:r>
            <w:r w:rsidR="003C0436">
              <w:t>thereby reflecting</w:t>
            </w:r>
            <w:r>
              <w:t xml:space="preserve"> the new dues payment plan that replaces</w:t>
            </w:r>
            <w:r w:rsidR="003C0436">
              <w:t xml:space="preserve"> the semiannual report with a club</w:t>
            </w:r>
            <w:r>
              <w:t xml:space="preserve"> invoice. This enactment would also allow </w:t>
            </w:r>
            <w:r w:rsidR="003C0436">
              <w:t>the clubs to work with the RI Board</w:t>
            </w:r>
            <w:r>
              <w:t xml:space="preserve"> to change the payment dates for club p</w:t>
            </w:r>
            <w:r w:rsidR="003C0436">
              <w:t>er capita dues and membership reporting</w:t>
            </w:r>
            <w:r>
              <w:t>. This would give the organization the fle</w:t>
            </w:r>
            <w:r w:rsidR="003C0436">
              <w:t>xibility to better respond to club</w:t>
            </w:r>
            <w:r>
              <w:t xml:space="preserve"> needs and worldwide economic trends and</w:t>
            </w:r>
            <w:r w:rsidR="003C0436">
              <w:t xml:space="preserve"> establish the most efficient schedule</w:t>
            </w:r>
            <w:r>
              <w:t xml:space="preserve"> for per capita dues payment. This ena</w:t>
            </w:r>
            <w:r w:rsidR="003C0436">
              <w:t>ctment will also allow the RI Board</w:t>
            </w:r>
            <w:r>
              <w:t xml:space="preserve"> to determine the best way for clu</w:t>
            </w:r>
            <w:r w:rsidR="003C0436">
              <w:t>bs to report their membership information</w:t>
            </w:r>
            <w:r>
              <w:t xml:space="preserve"> and allow the RI Board to suspend th</w:t>
            </w:r>
            <w:r w:rsidR="003C0436">
              <w:t xml:space="preserve">ose clubs that fail to </w:t>
            </w:r>
            <w:r w:rsidR="00F64CC5">
              <w:t>report membership</w:t>
            </w:r>
            <w:r>
              <w:t xml:space="preserve"> information in a timely manner.</w:t>
            </w:r>
            <w:r w:rsidRPr="00E10DCD">
              <w:t xml:space="preserve"> </w:t>
            </w:r>
          </w:p>
          <w:p w:rsidR="00F02C8F" w:rsidRPr="003C0436" w:rsidRDefault="00F02C8F" w:rsidP="00AB1141">
            <w:r w:rsidRPr="003C0436">
              <w:t>(350-149)</w:t>
            </w:r>
            <w:r w:rsidR="00234A98" w:rsidRPr="003C0436">
              <w:t xml:space="preserve"> 70%</w:t>
            </w:r>
          </w:p>
        </w:tc>
      </w:tr>
    </w:tbl>
    <w:p w:rsidR="00AB1141" w:rsidRPr="003C0436" w:rsidRDefault="00AB1141" w:rsidP="00AB1141">
      <w:pPr>
        <w:rPr>
          <w:b/>
          <w:sz w:val="32"/>
          <w:szCs w:val="32"/>
          <w:u w:val="single"/>
        </w:rPr>
      </w:pPr>
    </w:p>
    <w:p w:rsidR="00AB1141" w:rsidRPr="003C0436" w:rsidRDefault="00AB1141" w:rsidP="00AB1141">
      <w:pPr>
        <w:jc w:val="center"/>
        <w:rPr>
          <w:b/>
          <w:sz w:val="32"/>
          <w:szCs w:val="32"/>
          <w:u w:val="single"/>
        </w:rPr>
      </w:pPr>
    </w:p>
    <w:p w:rsidR="00AB1141" w:rsidRPr="003C0436" w:rsidRDefault="00AB1141" w:rsidP="00AB1141">
      <w:pPr>
        <w:jc w:val="center"/>
      </w:pPr>
    </w:p>
    <w:sectPr w:rsidR="00AB1141" w:rsidRPr="003C0436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F1" w:rsidRDefault="003023F1" w:rsidP="00EA2C54">
      <w:pPr>
        <w:spacing w:after="0" w:line="240" w:lineRule="auto"/>
      </w:pPr>
      <w:r>
        <w:separator/>
      </w:r>
    </w:p>
  </w:endnote>
  <w:endnote w:type="continuationSeparator" w:id="0">
    <w:p w:rsidR="003023F1" w:rsidRDefault="003023F1" w:rsidP="00EA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317460"/>
      <w:docPartObj>
        <w:docPartGallery w:val="Page Numbers (Bottom of Page)"/>
        <w:docPartUnique/>
      </w:docPartObj>
    </w:sdtPr>
    <w:sdtEndPr/>
    <w:sdtContent>
      <w:p w:rsidR="00EA2C54" w:rsidRDefault="00EA2C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C5" w:rsidRPr="004475C5">
          <w:rPr>
            <w:noProof/>
            <w:lang w:val="fr-FR"/>
          </w:rPr>
          <w:t>2</w:t>
        </w:r>
        <w:r>
          <w:fldChar w:fldCharType="end"/>
        </w:r>
      </w:p>
    </w:sdtContent>
  </w:sdt>
  <w:p w:rsidR="00EA2C54" w:rsidRDefault="00EA2C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F1" w:rsidRDefault="003023F1" w:rsidP="00EA2C54">
      <w:pPr>
        <w:spacing w:after="0" w:line="240" w:lineRule="auto"/>
      </w:pPr>
      <w:r>
        <w:separator/>
      </w:r>
    </w:p>
  </w:footnote>
  <w:footnote w:type="continuationSeparator" w:id="0">
    <w:p w:rsidR="003023F1" w:rsidRDefault="003023F1" w:rsidP="00EA2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DFA"/>
    <w:multiLevelType w:val="hybridMultilevel"/>
    <w:tmpl w:val="30441A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2382"/>
    <w:multiLevelType w:val="hybridMultilevel"/>
    <w:tmpl w:val="26AA98D4"/>
    <w:lvl w:ilvl="0" w:tplc="6D34EF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C9"/>
    <w:rsid w:val="00017C01"/>
    <w:rsid w:val="0003313D"/>
    <w:rsid w:val="00090360"/>
    <w:rsid w:val="0009669A"/>
    <w:rsid w:val="000A0A2B"/>
    <w:rsid w:val="000D7458"/>
    <w:rsid w:val="000F2CCF"/>
    <w:rsid w:val="00105018"/>
    <w:rsid w:val="00194EC7"/>
    <w:rsid w:val="001C0535"/>
    <w:rsid w:val="001C2417"/>
    <w:rsid w:val="001D77DD"/>
    <w:rsid w:val="002116A4"/>
    <w:rsid w:val="00230A3A"/>
    <w:rsid w:val="00231F47"/>
    <w:rsid w:val="00234A98"/>
    <w:rsid w:val="002B6D9F"/>
    <w:rsid w:val="003023F1"/>
    <w:rsid w:val="00306ED6"/>
    <w:rsid w:val="00326E89"/>
    <w:rsid w:val="00330DF2"/>
    <w:rsid w:val="00334408"/>
    <w:rsid w:val="00392CF0"/>
    <w:rsid w:val="003C019A"/>
    <w:rsid w:val="003C0436"/>
    <w:rsid w:val="003E5770"/>
    <w:rsid w:val="003F5AAC"/>
    <w:rsid w:val="00413DE6"/>
    <w:rsid w:val="00415291"/>
    <w:rsid w:val="00441E68"/>
    <w:rsid w:val="004475C5"/>
    <w:rsid w:val="00481E52"/>
    <w:rsid w:val="00491B8C"/>
    <w:rsid w:val="00506A3C"/>
    <w:rsid w:val="00590727"/>
    <w:rsid w:val="005A7F35"/>
    <w:rsid w:val="005B409F"/>
    <w:rsid w:val="005C75B0"/>
    <w:rsid w:val="006661D5"/>
    <w:rsid w:val="006F39BD"/>
    <w:rsid w:val="00727166"/>
    <w:rsid w:val="007525F0"/>
    <w:rsid w:val="00815669"/>
    <w:rsid w:val="00824078"/>
    <w:rsid w:val="00835707"/>
    <w:rsid w:val="0086749A"/>
    <w:rsid w:val="008741B3"/>
    <w:rsid w:val="00877F6B"/>
    <w:rsid w:val="0088386A"/>
    <w:rsid w:val="008928AE"/>
    <w:rsid w:val="008A661D"/>
    <w:rsid w:val="00926F58"/>
    <w:rsid w:val="009B683F"/>
    <w:rsid w:val="009F2B23"/>
    <w:rsid w:val="00A500B6"/>
    <w:rsid w:val="00A5516B"/>
    <w:rsid w:val="00A6241C"/>
    <w:rsid w:val="00A87B2A"/>
    <w:rsid w:val="00AA03C4"/>
    <w:rsid w:val="00AA4420"/>
    <w:rsid w:val="00AA655A"/>
    <w:rsid w:val="00AB1141"/>
    <w:rsid w:val="00AD7EC9"/>
    <w:rsid w:val="00AE2B85"/>
    <w:rsid w:val="00BB2AF3"/>
    <w:rsid w:val="00BB4320"/>
    <w:rsid w:val="00C00739"/>
    <w:rsid w:val="00C028E9"/>
    <w:rsid w:val="00C43F53"/>
    <w:rsid w:val="00D417DD"/>
    <w:rsid w:val="00D92600"/>
    <w:rsid w:val="00D93058"/>
    <w:rsid w:val="00DA4319"/>
    <w:rsid w:val="00DB595B"/>
    <w:rsid w:val="00E10DCD"/>
    <w:rsid w:val="00E46C0A"/>
    <w:rsid w:val="00E626B6"/>
    <w:rsid w:val="00E75BAA"/>
    <w:rsid w:val="00E83E97"/>
    <w:rsid w:val="00EA2C54"/>
    <w:rsid w:val="00ED0229"/>
    <w:rsid w:val="00F02C8F"/>
    <w:rsid w:val="00F57BB6"/>
    <w:rsid w:val="00F64CC5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3">
    <w:name w:val="heading 3"/>
    <w:basedOn w:val="Normal"/>
    <w:link w:val="Titre3Car"/>
    <w:uiPriority w:val="9"/>
    <w:qFormat/>
    <w:rsid w:val="00AD7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AD7E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7EC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AD7EC9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D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semiHidden/>
    <w:unhideWhenUsed/>
    <w:rsid w:val="00AD7EC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D7EC9"/>
  </w:style>
  <w:style w:type="paragraph" w:styleId="Textedebulles">
    <w:name w:val="Balloon Text"/>
    <w:basedOn w:val="Normal"/>
    <w:link w:val="TextedebullesCar"/>
    <w:uiPriority w:val="99"/>
    <w:semiHidden/>
    <w:unhideWhenUsed/>
    <w:rsid w:val="00AB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141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AB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2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C5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A2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C54"/>
    <w:rPr>
      <w:lang w:val="en-US"/>
    </w:rPr>
  </w:style>
  <w:style w:type="paragraph" w:styleId="Paragraphedeliste">
    <w:name w:val="List Paragraph"/>
    <w:basedOn w:val="Normal"/>
    <w:uiPriority w:val="34"/>
    <w:qFormat/>
    <w:rsid w:val="00DB595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31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3">
    <w:name w:val="heading 3"/>
    <w:basedOn w:val="Normal"/>
    <w:link w:val="Titre3Car"/>
    <w:uiPriority w:val="9"/>
    <w:qFormat/>
    <w:rsid w:val="00AD7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AD7E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7EC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AD7EC9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D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semiHidden/>
    <w:unhideWhenUsed/>
    <w:rsid w:val="00AD7EC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D7EC9"/>
  </w:style>
  <w:style w:type="paragraph" w:styleId="Textedebulles">
    <w:name w:val="Balloon Text"/>
    <w:basedOn w:val="Normal"/>
    <w:link w:val="TextedebullesCar"/>
    <w:uiPriority w:val="99"/>
    <w:semiHidden/>
    <w:unhideWhenUsed/>
    <w:rsid w:val="00AB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141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AB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2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C5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A2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C54"/>
    <w:rPr>
      <w:lang w:val="en-US"/>
    </w:rPr>
  </w:style>
  <w:style w:type="paragraph" w:styleId="Paragraphedeliste">
    <w:name w:val="List Paragraph"/>
    <w:basedOn w:val="Normal"/>
    <w:uiPriority w:val="34"/>
    <w:qFormat/>
    <w:rsid w:val="00DB595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31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6918-F0A3-4EE3-B515-8F68A5C5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2016-05-05T15:01:00Z</dcterms:created>
  <dcterms:modified xsi:type="dcterms:W3CDTF">2016-05-05T19:42:00Z</dcterms:modified>
</cp:coreProperties>
</file>