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47F5" w14:textId="461B64FB" w:rsidR="00A5776C" w:rsidRPr="00A5776C" w:rsidRDefault="00A5776C" w:rsidP="00A5776C">
      <w:pPr>
        <w:pStyle w:val="NormalWeb"/>
        <w:shd w:val="clear" w:color="auto" w:fill="FFFFFF"/>
        <w:spacing w:before="0" w:beforeAutospacing="0" w:after="375" w:afterAutospacing="0"/>
        <w:rPr>
          <w:rFonts w:ascii="Open Sans" w:hAnsi="Open Sans" w:cs="Open Sans"/>
          <w:b/>
          <w:bCs/>
          <w:color w:val="222222"/>
          <w:sz w:val="36"/>
          <w:szCs w:val="36"/>
        </w:rPr>
      </w:pPr>
      <w:r>
        <w:rPr>
          <w:rFonts w:ascii="Open Sans" w:hAnsi="Open Sans" w:cs="Open Sans"/>
          <w:b/>
          <w:bCs/>
          <w:color w:val="222222"/>
          <w:sz w:val="36"/>
          <w:szCs w:val="36"/>
        </w:rPr>
        <w:t>Non-Profit Raffle Rules</w:t>
      </w:r>
    </w:p>
    <w:p w14:paraId="7E2FB845" w14:textId="7CB0792A" w:rsidR="00A5776C" w:rsidRDefault="00A5776C" w:rsidP="00A5776C">
      <w:pPr>
        <w:pStyle w:val="NormalWeb"/>
        <w:shd w:val="clear" w:color="auto" w:fill="FFFFFF"/>
        <w:spacing w:before="0" w:beforeAutospacing="0" w:after="375" w:afterAutospacing="0"/>
        <w:rPr>
          <w:rFonts w:ascii="Open Sans" w:hAnsi="Open Sans" w:cs="Open Sans"/>
          <w:color w:val="222222"/>
          <w:sz w:val="26"/>
          <w:szCs w:val="26"/>
        </w:rPr>
      </w:pPr>
      <w:r>
        <w:rPr>
          <w:rFonts w:ascii="Open Sans" w:hAnsi="Open Sans" w:cs="Open Sans"/>
          <w:color w:val="222222"/>
          <w:sz w:val="26"/>
          <w:szCs w:val="26"/>
        </w:rPr>
        <w:t>In California, charities and certain other private nonprofit organizations may conduct raffles to raise funds for beneficial or charitable purposes in the state. This exception to the general constitutional prohibition against lotteries requires that at least 90 percent of the gross receipts from these raffles go directly to beneficial or charitable purposes in California. Penal Code section 320.5 governs which organizations qualify and how the raffles must be conducted. The </w:t>
      </w:r>
      <w:hyperlink r:id="rId4" w:history="1">
        <w:r>
          <w:rPr>
            <w:rStyle w:val="Hyperlink"/>
            <w:rFonts w:ascii="Open Sans" w:eastAsiaTheme="majorEastAsia" w:hAnsi="Open Sans" w:cs="Open Sans"/>
            <w:color w:val="0070AE"/>
            <w:sz w:val="26"/>
            <w:szCs w:val="26"/>
          </w:rPr>
          <w:t>Bureau of Gambling Control </w:t>
        </w:r>
      </w:hyperlink>
      <w:r>
        <w:rPr>
          <w:rFonts w:ascii="Open Sans" w:hAnsi="Open Sans" w:cs="Open Sans"/>
          <w:color w:val="222222"/>
          <w:sz w:val="26"/>
          <w:szCs w:val="26"/>
        </w:rPr>
        <w:t>regulates the 50/50 </w:t>
      </w:r>
      <w:hyperlink r:id="rId5" w:history="1">
        <w:r>
          <w:rPr>
            <w:rStyle w:val="Hyperlink"/>
            <w:rFonts w:ascii="Open Sans" w:eastAsiaTheme="majorEastAsia" w:hAnsi="Open Sans" w:cs="Open Sans"/>
            <w:color w:val="0070AE"/>
            <w:sz w:val="26"/>
            <w:szCs w:val="26"/>
          </w:rPr>
          <w:t>Major League Sports Raffle Program</w:t>
        </w:r>
      </w:hyperlink>
      <w:r>
        <w:rPr>
          <w:rFonts w:ascii="Open Sans" w:hAnsi="Open Sans" w:cs="Open Sans"/>
          <w:color w:val="222222"/>
          <w:sz w:val="26"/>
          <w:szCs w:val="26"/>
        </w:rPr>
        <w:t> established by Penal Code 320.6.</w:t>
      </w:r>
    </w:p>
    <w:p w14:paraId="07BD1FB0" w14:textId="77777777" w:rsidR="00A5776C" w:rsidRDefault="00A5776C" w:rsidP="00A5776C">
      <w:pPr>
        <w:pStyle w:val="NormalWeb"/>
        <w:shd w:val="clear" w:color="auto" w:fill="FFFFFF"/>
        <w:spacing w:before="0" w:beforeAutospacing="0" w:after="375" w:afterAutospacing="0"/>
        <w:rPr>
          <w:rFonts w:ascii="Open Sans" w:hAnsi="Open Sans" w:cs="Open Sans"/>
          <w:color w:val="222222"/>
          <w:sz w:val="26"/>
          <w:szCs w:val="26"/>
        </w:rPr>
      </w:pPr>
      <w:r>
        <w:rPr>
          <w:rFonts w:ascii="Open Sans" w:hAnsi="Open Sans" w:cs="Open Sans"/>
          <w:color w:val="222222"/>
          <w:sz w:val="26"/>
          <w:szCs w:val="26"/>
        </w:rPr>
        <w:t>Unless specifically exempted, a nonprofit organization must register with the Attorney General's Registry of Charities and Fundraisers before the raffle and must also file an aggregate financial disclosure report for all raffles held during the reporting year. Registration and reporting forms are available below.</w:t>
      </w:r>
    </w:p>
    <w:p w14:paraId="7D7556B6" w14:textId="77777777" w:rsidR="00A5776C" w:rsidRDefault="00A5776C" w:rsidP="00A5776C">
      <w:pPr>
        <w:pStyle w:val="NormalWeb"/>
        <w:shd w:val="clear" w:color="auto" w:fill="FFFFFF"/>
        <w:spacing w:before="0" w:beforeAutospacing="0" w:after="375" w:afterAutospacing="0"/>
        <w:rPr>
          <w:rFonts w:ascii="Open Sans" w:hAnsi="Open Sans" w:cs="Open Sans"/>
          <w:color w:val="222222"/>
          <w:sz w:val="26"/>
          <w:szCs w:val="26"/>
        </w:rPr>
      </w:pPr>
      <w:r>
        <w:rPr>
          <w:rFonts w:ascii="Open Sans" w:hAnsi="Open Sans" w:cs="Open Sans"/>
          <w:color w:val="222222"/>
          <w:sz w:val="26"/>
          <w:szCs w:val="26"/>
        </w:rPr>
        <w:t>You may view information regarding raffles held by nonprofits in California using the </w:t>
      </w:r>
      <w:hyperlink r:id="rId6" w:tgtFrame="_blank" w:history="1">
        <w:r>
          <w:rPr>
            <w:rStyle w:val="Hyperlink"/>
            <w:rFonts w:ascii="Open Sans" w:eastAsiaTheme="majorEastAsia" w:hAnsi="Open Sans" w:cs="Open Sans"/>
            <w:color w:val="0070AE"/>
            <w:sz w:val="26"/>
            <w:szCs w:val="26"/>
          </w:rPr>
          <w:t>Registry Search Tool</w:t>
        </w:r>
      </w:hyperlink>
      <w:r>
        <w:rPr>
          <w:rFonts w:ascii="Open Sans" w:hAnsi="Open Sans" w:cs="Open Sans"/>
          <w:color w:val="222222"/>
          <w:sz w:val="26"/>
          <w:szCs w:val="26"/>
        </w:rPr>
        <w:t>.</w:t>
      </w:r>
    </w:p>
    <w:p w14:paraId="198C71AA" w14:textId="77777777" w:rsidR="00A5776C" w:rsidRDefault="00A5776C" w:rsidP="00A5776C">
      <w:pPr>
        <w:pStyle w:val="NormalWeb"/>
        <w:shd w:val="clear" w:color="auto" w:fill="FFFFFF"/>
        <w:spacing w:before="0" w:beforeAutospacing="0" w:after="375" w:afterAutospacing="0"/>
        <w:rPr>
          <w:rFonts w:ascii="Open Sans" w:hAnsi="Open Sans" w:cs="Open Sans"/>
          <w:color w:val="222222"/>
          <w:sz w:val="26"/>
          <w:szCs w:val="26"/>
        </w:rPr>
      </w:pPr>
      <w:r>
        <w:rPr>
          <w:rFonts w:ascii="Open Sans" w:hAnsi="Open Sans" w:cs="Open Sans"/>
          <w:color w:val="222222"/>
          <w:sz w:val="26"/>
          <w:szCs w:val="26"/>
        </w:rPr>
        <w:t>An organization may register for raffles at any time during the calendar year. The registration period during which organizations may conduct raffles is January 1 through December 31. An organization must file the raffle registration form at least 60 days before the scheduled date of the raffle in order to give Registry staff sufficient time to process the form. Registration via </w:t>
      </w:r>
      <w:hyperlink r:id="rId7" w:history="1">
        <w:r>
          <w:rPr>
            <w:rStyle w:val="Hyperlink"/>
            <w:rFonts w:ascii="Open Sans" w:eastAsiaTheme="majorEastAsia" w:hAnsi="Open Sans" w:cs="Open Sans"/>
            <w:color w:val="0070AE"/>
            <w:sz w:val="26"/>
            <w:szCs w:val="26"/>
          </w:rPr>
          <w:t>Form CT-NRP-1</w:t>
        </w:r>
      </w:hyperlink>
      <w:r>
        <w:rPr>
          <w:rFonts w:ascii="Open Sans" w:hAnsi="Open Sans" w:cs="Open Sans"/>
          <w:color w:val="222222"/>
          <w:sz w:val="26"/>
          <w:szCs w:val="26"/>
        </w:rPr>
        <w:t> must be filed and a confirmation letter from the Registry of Charities and Fundraisers must be received before conducting any raffle activities, including selling raffle tickets. If you wish to conduct the drawing after January 1 of any year, but you wish to sell tickets prior to January 1 of that year, you must register for both years. The Registry does not confirm receipt of raffle registration forms. An organization that wants confirmation that the Registry has received a form must submit the form to the Registry by requesting "certified receipt," a service available at the U.S. Post Office.</w:t>
      </w:r>
    </w:p>
    <w:p w14:paraId="3BF14FD0" w14:textId="77777777" w:rsidR="00A5776C" w:rsidRDefault="00A5776C" w:rsidP="00A5776C">
      <w:pPr>
        <w:pStyle w:val="NormalWeb"/>
        <w:shd w:val="clear" w:color="auto" w:fill="FFFFFF"/>
        <w:spacing w:before="0" w:beforeAutospacing="0" w:after="0" w:afterAutospacing="0"/>
        <w:rPr>
          <w:rFonts w:ascii="Open Sans" w:hAnsi="Open Sans" w:cs="Open Sans"/>
          <w:color w:val="222222"/>
          <w:sz w:val="26"/>
          <w:szCs w:val="26"/>
        </w:rPr>
      </w:pPr>
      <w:r>
        <w:rPr>
          <w:rFonts w:ascii="Open Sans" w:hAnsi="Open Sans" w:cs="Open Sans"/>
          <w:color w:val="222222"/>
          <w:sz w:val="26"/>
          <w:szCs w:val="26"/>
        </w:rPr>
        <w:lastRenderedPageBreak/>
        <w:t>Regardless of the number of raffles held during the registration period, the nonprofit organization must file a single, aggregate report for all raffles held by filing </w:t>
      </w:r>
      <w:hyperlink r:id="rId8" w:history="1">
        <w:r>
          <w:rPr>
            <w:rStyle w:val="Hyperlink"/>
            <w:rFonts w:ascii="Open Sans" w:eastAsiaTheme="majorEastAsia" w:hAnsi="Open Sans" w:cs="Open Sans"/>
            <w:color w:val="0070AE"/>
            <w:sz w:val="26"/>
            <w:szCs w:val="26"/>
          </w:rPr>
          <w:t>Form CT-NRP-2</w:t>
        </w:r>
      </w:hyperlink>
      <w:r>
        <w:rPr>
          <w:rFonts w:ascii="Open Sans" w:hAnsi="Open Sans" w:cs="Open Sans"/>
          <w:color w:val="222222"/>
          <w:sz w:val="26"/>
          <w:szCs w:val="26"/>
        </w:rPr>
        <w:t>.</w:t>
      </w:r>
    </w:p>
    <w:p w14:paraId="1CC77BAE" w14:textId="77777777" w:rsidR="00FF3B9E" w:rsidRDefault="00FF3B9E"/>
    <w:p w14:paraId="39B6A345" w14:textId="77777777" w:rsidR="00FE6E6F" w:rsidRDefault="00FE6E6F"/>
    <w:p w14:paraId="644EED52" w14:textId="7541A7D4" w:rsidR="00FE6E6F" w:rsidRDefault="00FE6E6F">
      <w:pPr>
        <w:rPr>
          <w:b/>
          <w:bCs/>
          <w:sz w:val="36"/>
          <w:szCs w:val="36"/>
        </w:rPr>
      </w:pPr>
      <w:r>
        <w:rPr>
          <w:b/>
          <w:bCs/>
          <w:sz w:val="36"/>
          <w:szCs w:val="36"/>
        </w:rPr>
        <w:t>What is a Raffle?</w:t>
      </w:r>
    </w:p>
    <w:p w14:paraId="270C0266" w14:textId="77777777" w:rsidR="00FE6E6F" w:rsidRDefault="00FE6E6F" w:rsidP="00FE6E6F">
      <w:pPr>
        <w:pStyle w:val="NormalWeb"/>
        <w:shd w:val="clear" w:color="auto" w:fill="FFFFFF"/>
        <w:spacing w:before="0" w:beforeAutospacing="0" w:after="375" w:afterAutospacing="0"/>
        <w:rPr>
          <w:rFonts w:ascii="Open Sans" w:hAnsi="Open Sans" w:cs="Open Sans"/>
          <w:color w:val="222222"/>
          <w:sz w:val="26"/>
          <w:szCs w:val="26"/>
        </w:rPr>
      </w:pPr>
      <w:r>
        <w:rPr>
          <w:rFonts w:ascii="Open Sans" w:hAnsi="Open Sans" w:cs="Open Sans"/>
          <w:color w:val="222222"/>
          <w:sz w:val="26"/>
          <w:szCs w:val="26"/>
        </w:rPr>
        <w:t>A raffle is a type of lottery in which prizes are awarded to people who pay for a chance to win. Each person enters the game of chance by submitting a detachable coupon or stub from the paper ticket purchased. A raffle must be conducted under the supervision of a natural person age 18 or older. At least 90 percent of the gross receipts from raffle ticket sales must be used by the eligible tax-exempt organization to benefit or support beneficial or charitable purposes in California.</w:t>
      </w:r>
    </w:p>
    <w:p w14:paraId="12C4C0B9" w14:textId="77777777" w:rsidR="00FE6E6F" w:rsidRDefault="00FE6E6F" w:rsidP="00FE6E6F">
      <w:pPr>
        <w:pStyle w:val="NormalWeb"/>
        <w:shd w:val="clear" w:color="auto" w:fill="FFFFFF"/>
        <w:spacing w:before="0" w:beforeAutospacing="0" w:after="0" w:afterAutospacing="0"/>
        <w:rPr>
          <w:rFonts w:ascii="Open Sans" w:hAnsi="Open Sans" w:cs="Open Sans"/>
          <w:color w:val="222222"/>
          <w:sz w:val="26"/>
          <w:szCs w:val="26"/>
        </w:rPr>
      </w:pPr>
      <w:r>
        <w:rPr>
          <w:rFonts w:ascii="Open Sans" w:hAnsi="Open Sans" w:cs="Open Sans"/>
          <w:color w:val="222222"/>
          <w:sz w:val="26"/>
          <w:szCs w:val="26"/>
        </w:rPr>
        <w:t xml:space="preserve">Awarding raffle prizes by use of a gaming machine, apparatus, or device such as a slot machine is prohibited. </w:t>
      </w:r>
      <w:r w:rsidRPr="00FE6E6F">
        <w:rPr>
          <w:rFonts w:ascii="Open Sans" w:hAnsi="Open Sans" w:cs="Open Sans"/>
          <w:b/>
          <w:bCs/>
          <w:color w:val="222222"/>
          <w:sz w:val="26"/>
          <w:szCs w:val="26"/>
        </w:rPr>
        <w:t>Operating or conducting a raffle via the Internet is also prohibited. However, the organization conducting the raffle may advertise the raffle on the Internet</w:t>
      </w:r>
      <w:r>
        <w:rPr>
          <w:rFonts w:ascii="Open Sans" w:hAnsi="Open Sans" w:cs="Open Sans"/>
          <w:color w:val="222222"/>
          <w:sz w:val="26"/>
          <w:szCs w:val="26"/>
        </w:rPr>
        <w:t>. See Penal Code section 320.5 and </w:t>
      </w:r>
      <w:hyperlink r:id="rId9" w:tooltip="Laws and Regulations - Raffles" w:history="1">
        <w:r>
          <w:rPr>
            <w:rStyle w:val="Hyperlink"/>
            <w:rFonts w:ascii="Open Sans" w:eastAsiaTheme="majorEastAsia" w:hAnsi="Open Sans" w:cs="Open Sans"/>
            <w:color w:val="0070AE"/>
            <w:sz w:val="26"/>
            <w:szCs w:val="26"/>
          </w:rPr>
          <w:t>Laws and Regulations</w:t>
        </w:r>
      </w:hyperlink>
      <w:r>
        <w:rPr>
          <w:rFonts w:ascii="Open Sans" w:hAnsi="Open Sans" w:cs="Open Sans"/>
          <w:color w:val="222222"/>
          <w:sz w:val="26"/>
          <w:szCs w:val="26"/>
        </w:rPr>
        <w:t>.</w:t>
      </w:r>
    </w:p>
    <w:p w14:paraId="42485C43" w14:textId="77777777" w:rsidR="00FE6E6F" w:rsidRDefault="00FE6E6F" w:rsidP="00FE6E6F">
      <w:pPr>
        <w:pStyle w:val="NormalWeb"/>
        <w:shd w:val="clear" w:color="auto" w:fill="FFFFFF"/>
        <w:spacing w:before="0" w:beforeAutospacing="0" w:after="0" w:afterAutospacing="0"/>
        <w:rPr>
          <w:rFonts w:ascii="Open Sans" w:hAnsi="Open Sans" w:cs="Open Sans"/>
          <w:color w:val="222222"/>
          <w:sz w:val="26"/>
          <w:szCs w:val="26"/>
        </w:rPr>
      </w:pPr>
    </w:p>
    <w:p w14:paraId="730445DD" w14:textId="642FC33B" w:rsidR="00FE6E6F" w:rsidRDefault="00FE6E6F" w:rsidP="00FE6E6F">
      <w:pPr>
        <w:pStyle w:val="NormalWeb"/>
        <w:shd w:val="clear" w:color="auto" w:fill="FFFFFF"/>
        <w:spacing w:before="0" w:beforeAutospacing="0" w:after="0" w:afterAutospacing="0"/>
        <w:rPr>
          <w:rFonts w:ascii="Open Sans" w:hAnsi="Open Sans" w:cs="Open Sans"/>
          <w:b/>
          <w:bCs/>
          <w:color w:val="222222"/>
          <w:sz w:val="36"/>
          <w:szCs w:val="36"/>
        </w:rPr>
      </w:pPr>
      <w:r>
        <w:rPr>
          <w:rFonts w:ascii="Open Sans" w:hAnsi="Open Sans" w:cs="Open Sans"/>
          <w:b/>
          <w:bCs/>
          <w:color w:val="222222"/>
          <w:sz w:val="36"/>
          <w:szCs w:val="36"/>
        </w:rPr>
        <w:t>Silent Auctions</w:t>
      </w:r>
    </w:p>
    <w:p w14:paraId="13CCB612" w14:textId="77777777" w:rsidR="00FE6E6F" w:rsidRDefault="00FE6E6F" w:rsidP="00FE6E6F">
      <w:pPr>
        <w:pStyle w:val="NormalWeb"/>
        <w:shd w:val="clear" w:color="auto" w:fill="FFFFFF"/>
        <w:spacing w:before="0" w:beforeAutospacing="0" w:after="0" w:afterAutospacing="0"/>
        <w:rPr>
          <w:rFonts w:ascii="Open Sans" w:hAnsi="Open Sans" w:cs="Open Sans"/>
          <w:b/>
          <w:bCs/>
          <w:color w:val="222222"/>
          <w:sz w:val="36"/>
          <w:szCs w:val="36"/>
        </w:rPr>
      </w:pPr>
    </w:p>
    <w:p w14:paraId="31A01697" w14:textId="4607D2A9" w:rsidR="00FE6E6F" w:rsidRPr="00FE6E6F" w:rsidRDefault="00FE6E6F" w:rsidP="00FE6E6F">
      <w:pPr>
        <w:pStyle w:val="NormalWeb"/>
        <w:shd w:val="clear" w:color="auto" w:fill="FFFFFF"/>
        <w:spacing w:before="0" w:beforeAutospacing="0" w:after="0" w:afterAutospacing="0"/>
        <w:rPr>
          <w:rFonts w:ascii="Open Sans" w:hAnsi="Open Sans" w:cs="Open Sans"/>
          <w:b/>
          <w:bCs/>
          <w:color w:val="222222"/>
          <w:sz w:val="36"/>
          <w:szCs w:val="36"/>
        </w:rPr>
      </w:pPr>
      <w:r>
        <w:rPr>
          <w:rFonts w:ascii="Open Sans" w:hAnsi="Open Sans" w:cs="Open Sans"/>
          <w:color w:val="222222"/>
          <w:sz w:val="26"/>
          <w:szCs w:val="26"/>
          <w:shd w:val="clear" w:color="auto" w:fill="FFFFFF"/>
        </w:rPr>
        <w:t xml:space="preserve">A silent auction is not considered a raffle so a charity is not required to register with the Registry of Charities and Fundraisers before conducting silent auction activities. A silent auction is not a game of chance. Unlike a raffle where multiple participants pay for a chance to win a prize based on a random draw, </w:t>
      </w:r>
      <w:r w:rsidRPr="00FE6E6F">
        <w:rPr>
          <w:rFonts w:ascii="Open Sans" w:hAnsi="Open Sans" w:cs="Open Sans"/>
          <w:b/>
          <w:bCs/>
          <w:color w:val="222222"/>
          <w:sz w:val="26"/>
          <w:szCs w:val="26"/>
          <w:shd w:val="clear" w:color="auto" w:fill="FFFFFF"/>
        </w:rPr>
        <w:t>a silent auction is a sale of an item</w:t>
      </w:r>
      <w:r>
        <w:rPr>
          <w:rFonts w:ascii="Open Sans" w:hAnsi="Open Sans" w:cs="Open Sans"/>
          <w:color w:val="222222"/>
          <w:sz w:val="26"/>
          <w:szCs w:val="26"/>
          <w:shd w:val="clear" w:color="auto" w:fill="FFFFFF"/>
        </w:rPr>
        <w:t xml:space="preserve"> to the highest bidder. Although a silent auction need not be registered with the Attorney General's Registry of Charities and Fundraisers, to find out if your silent auction event is subject to any restrictions, licensing requirements, or taxes, please contact the State Board of Equalization and/or your local law enforcement agency.</w:t>
      </w:r>
    </w:p>
    <w:p w14:paraId="09B16F6C" w14:textId="77777777" w:rsidR="00FE6E6F" w:rsidRPr="00FE6E6F" w:rsidRDefault="00FE6E6F">
      <w:pPr>
        <w:rPr>
          <w:b/>
          <w:bCs/>
          <w:sz w:val="36"/>
          <w:szCs w:val="36"/>
        </w:rPr>
      </w:pPr>
    </w:p>
    <w:sectPr w:rsidR="00FE6E6F" w:rsidRPr="00FE6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6C"/>
    <w:rsid w:val="00063F22"/>
    <w:rsid w:val="003116D6"/>
    <w:rsid w:val="0056254E"/>
    <w:rsid w:val="00754144"/>
    <w:rsid w:val="007D5621"/>
    <w:rsid w:val="008B42C5"/>
    <w:rsid w:val="00A5776C"/>
    <w:rsid w:val="00D2738B"/>
    <w:rsid w:val="00E621E1"/>
    <w:rsid w:val="00EC24FC"/>
    <w:rsid w:val="00FE6E6F"/>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1615"/>
  <w15:chartTrackingRefBased/>
  <w15:docId w15:val="{8CFB5DD2-4029-443B-BC8F-559E5EFA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7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7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76C"/>
    <w:rPr>
      <w:rFonts w:eastAsiaTheme="majorEastAsia" w:cstheme="majorBidi"/>
      <w:color w:val="272727" w:themeColor="text1" w:themeTint="D8"/>
    </w:rPr>
  </w:style>
  <w:style w:type="paragraph" w:styleId="Title">
    <w:name w:val="Title"/>
    <w:basedOn w:val="Normal"/>
    <w:next w:val="Normal"/>
    <w:link w:val="TitleChar"/>
    <w:uiPriority w:val="10"/>
    <w:qFormat/>
    <w:rsid w:val="00A57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76C"/>
    <w:pPr>
      <w:spacing w:before="160"/>
      <w:jc w:val="center"/>
    </w:pPr>
    <w:rPr>
      <w:i/>
      <w:iCs/>
      <w:color w:val="404040" w:themeColor="text1" w:themeTint="BF"/>
    </w:rPr>
  </w:style>
  <w:style w:type="character" w:customStyle="1" w:styleId="QuoteChar">
    <w:name w:val="Quote Char"/>
    <w:basedOn w:val="DefaultParagraphFont"/>
    <w:link w:val="Quote"/>
    <w:uiPriority w:val="29"/>
    <w:rsid w:val="00A5776C"/>
    <w:rPr>
      <w:i/>
      <w:iCs/>
      <w:color w:val="404040" w:themeColor="text1" w:themeTint="BF"/>
    </w:rPr>
  </w:style>
  <w:style w:type="paragraph" w:styleId="ListParagraph">
    <w:name w:val="List Paragraph"/>
    <w:basedOn w:val="Normal"/>
    <w:uiPriority w:val="34"/>
    <w:qFormat/>
    <w:rsid w:val="00A5776C"/>
    <w:pPr>
      <w:ind w:left="720"/>
      <w:contextualSpacing/>
    </w:pPr>
  </w:style>
  <w:style w:type="character" w:styleId="IntenseEmphasis">
    <w:name w:val="Intense Emphasis"/>
    <w:basedOn w:val="DefaultParagraphFont"/>
    <w:uiPriority w:val="21"/>
    <w:qFormat/>
    <w:rsid w:val="00A5776C"/>
    <w:rPr>
      <w:i/>
      <w:iCs/>
      <w:color w:val="0F4761" w:themeColor="accent1" w:themeShade="BF"/>
    </w:rPr>
  </w:style>
  <w:style w:type="paragraph" w:styleId="IntenseQuote">
    <w:name w:val="Intense Quote"/>
    <w:basedOn w:val="Normal"/>
    <w:next w:val="Normal"/>
    <w:link w:val="IntenseQuoteChar"/>
    <w:uiPriority w:val="30"/>
    <w:qFormat/>
    <w:rsid w:val="00A57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76C"/>
    <w:rPr>
      <w:i/>
      <w:iCs/>
      <w:color w:val="0F4761" w:themeColor="accent1" w:themeShade="BF"/>
    </w:rPr>
  </w:style>
  <w:style w:type="character" w:styleId="IntenseReference">
    <w:name w:val="Intense Reference"/>
    <w:basedOn w:val="DefaultParagraphFont"/>
    <w:uiPriority w:val="32"/>
    <w:qFormat/>
    <w:rsid w:val="00A5776C"/>
    <w:rPr>
      <w:b/>
      <w:bCs/>
      <w:smallCaps/>
      <w:color w:val="0F4761" w:themeColor="accent1" w:themeShade="BF"/>
      <w:spacing w:val="5"/>
    </w:rPr>
  </w:style>
  <w:style w:type="paragraph" w:styleId="NormalWeb">
    <w:name w:val="Normal (Web)"/>
    <w:basedOn w:val="Normal"/>
    <w:uiPriority w:val="99"/>
    <w:semiHidden/>
    <w:unhideWhenUsed/>
    <w:rsid w:val="00A577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57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14213">
      <w:bodyDiv w:val="1"/>
      <w:marLeft w:val="0"/>
      <w:marRight w:val="0"/>
      <w:marTop w:val="0"/>
      <w:marBottom w:val="0"/>
      <w:divBdr>
        <w:top w:val="none" w:sz="0" w:space="0" w:color="auto"/>
        <w:left w:val="none" w:sz="0" w:space="0" w:color="auto"/>
        <w:bottom w:val="none" w:sz="0" w:space="0" w:color="auto"/>
        <w:right w:val="none" w:sz="0" w:space="0" w:color="auto"/>
      </w:divBdr>
    </w:div>
    <w:div w:id="1373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g.ca.gov/system/files/media/ct_nrp_2.pdf" TargetMode="External"/><Relationship Id="rId3" Type="http://schemas.openxmlformats.org/officeDocument/2006/relationships/webSettings" Target="webSettings.xml"/><Relationship Id="rId7" Type="http://schemas.openxmlformats.org/officeDocument/2006/relationships/hyperlink" Target="https://oag.ca.gov/system/files/media/ct_nrp_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ct.doj.ca.gov/Verification/Web/Search.aspx?facility=Y" TargetMode="External"/><Relationship Id="rId11" Type="http://schemas.openxmlformats.org/officeDocument/2006/relationships/theme" Target="theme/theme1.xml"/><Relationship Id="rId5" Type="http://schemas.openxmlformats.org/officeDocument/2006/relationships/hyperlink" Target="https://oag.ca.gov/gambling/sportsraffle" TargetMode="External"/><Relationship Id="rId10" Type="http://schemas.openxmlformats.org/officeDocument/2006/relationships/fontTable" Target="fontTable.xml"/><Relationship Id="rId4" Type="http://schemas.openxmlformats.org/officeDocument/2006/relationships/hyperlink" Target="https://oag.ca.gov/gambling" TargetMode="External"/><Relationship Id="rId9" Type="http://schemas.openxmlformats.org/officeDocument/2006/relationships/hyperlink" Target="https://oag.ca.gov/charities/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3161</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Deering</dc:creator>
  <cp:keywords/>
  <dc:description/>
  <cp:lastModifiedBy>Marsha Vacca</cp:lastModifiedBy>
  <cp:revision>3</cp:revision>
  <dcterms:created xsi:type="dcterms:W3CDTF">2026-03-24T16:51:00Z</dcterms:created>
  <dcterms:modified xsi:type="dcterms:W3CDTF">2026-03-24T16:52:00Z</dcterms:modified>
</cp:coreProperties>
</file>