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D3371" w14:textId="77777777" w:rsidR="00C5688F" w:rsidRDefault="007D0B3C" w:rsidP="007D0B3C">
      <w:pPr>
        <w:shd w:val="clear" w:color="auto" w:fill="FFFFFF"/>
        <w:spacing w:after="375" w:line="240" w:lineRule="auto"/>
        <w:rPr>
          <w:rFonts w:ascii="Open Sans" w:eastAsia="Times New Roman" w:hAnsi="Open Sans" w:cs="Open Sans"/>
          <w:color w:val="222222"/>
          <w:kern w:val="0"/>
          <w:sz w:val="26"/>
          <w:szCs w:val="26"/>
          <w14:ligatures w14:val="none"/>
        </w:rPr>
      </w:pPr>
      <w:r w:rsidRPr="007D0B3C">
        <w:rPr>
          <w:rFonts w:ascii="Open Sans" w:eastAsia="Times New Roman" w:hAnsi="Open Sans" w:cs="Open Sans"/>
          <w:color w:val="222222"/>
          <w:kern w:val="0"/>
          <w:sz w:val="26"/>
          <w:szCs w:val="26"/>
          <w14:ligatures w14:val="none"/>
        </w:rPr>
        <w:t xml:space="preserve">Every charitable corporation, unincorporated association, and trustee doing business or holding property in California is required to </w:t>
      </w:r>
      <w:r w:rsidRPr="00636B4D">
        <w:rPr>
          <w:rFonts w:ascii="Open Sans" w:eastAsia="Times New Roman" w:hAnsi="Open Sans" w:cs="Open Sans"/>
          <w:color w:val="222222"/>
          <w:kern w:val="0"/>
          <w:sz w:val="26"/>
          <w:szCs w:val="26"/>
          <w:u w:val="single"/>
          <w14:ligatures w14:val="none"/>
        </w:rPr>
        <w:t>annually renew its registration with the Attorney General's Registry of Charities and Fundraisers.</w:t>
      </w:r>
      <w:r w:rsidRPr="007D0B3C">
        <w:rPr>
          <w:rFonts w:ascii="Open Sans" w:eastAsia="Times New Roman" w:hAnsi="Open Sans" w:cs="Open Sans"/>
          <w:color w:val="222222"/>
          <w:kern w:val="0"/>
          <w:sz w:val="26"/>
          <w:szCs w:val="26"/>
          <w14:ligatures w14:val="none"/>
        </w:rPr>
        <w:t xml:space="preserve"> </w:t>
      </w:r>
    </w:p>
    <w:p w14:paraId="285D21FB" w14:textId="50B4A43A" w:rsidR="007D0B3C" w:rsidRPr="007D0B3C" w:rsidRDefault="007D0B3C" w:rsidP="007D0B3C">
      <w:pPr>
        <w:shd w:val="clear" w:color="auto" w:fill="FFFFFF"/>
        <w:spacing w:after="375" w:line="240" w:lineRule="auto"/>
        <w:rPr>
          <w:rFonts w:ascii="Open Sans" w:eastAsia="Times New Roman" w:hAnsi="Open Sans" w:cs="Open Sans"/>
          <w:color w:val="222222"/>
          <w:kern w:val="0"/>
          <w:sz w:val="26"/>
          <w:szCs w:val="26"/>
          <w14:ligatures w14:val="none"/>
        </w:rPr>
      </w:pPr>
      <w:r w:rsidRPr="007D0B3C">
        <w:rPr>
          <w:rFonts w:ascii="Open Sans" w:eastAsia="Times New Roman" w:hAnsi="Open Sans" w:cs="Open Sans"/>
          <w:color w:val="222222"/>
          <w:kern w:val="0"/>
          <w:sz w:val="26"/>
          <w:szCs w:val="26"/>
          <w14:ligatures w14:val="none"/>
        </w:rPr>
        <w:t>Registrants must report annually by filing </w:t>
      </w:r>
      <w:hyperlink r:id="rId5" w:history="1">
        <w:r w:rsidRPr="007D0B3C">
          <w:rPr>
            <w:rFonts w:ascii="Open Sans" w:eastAsia="Times New Roman" w:hAnsi="Open Sans" w:cs="Open Sans"/>
            <w:color w:val="0070AE"/>
            <w:kern w:val="0"/>
            <w:sz w:val="26"/>
            <w:szCs w:val="26"/>
            <w14:ligatures w14:val="none"/>
          </w:rPr>
          <w:t>Form RRF-1</w:t>
        </w:r>
      </w:hyperlink>
      <w:r w:rsidRPr="007D0B3C">
        <w:rPr>
          <w:rFonts w:ascii="Open Sans" w:eastAsia="Times New Roman" w:hAnsi="Open Sans" w:cs="Open Sans"/>
          <w:color w:val="222222"/>
          <w:kern w:val="0"/>
          <w:sz w:val="26"/>
          <w:szCs w:val="26"/>
          <w14:ligatures w14:val="none"/>
        </w:rPr>
        <w:t> with the applicable renewal fee along with either IRS Form 990 (-EZ/PF) or </w:t>
      </w:r>
      <w:hyperlink r:id="rId6" w:history="1">
        <w:r w:rsidRPr="007D0B3C">
          <w:rPr>
            <w:rFonts w:ascii="Open Sans" w:eastAsia="Times New Roman" w:hAnsi="Open Sans" w:cs="Open Sans"/>
            <w:color w:val="0070AE"/>
            <w:kern w:val="0"/>
            <w:sz w:val="26"/>
            <w:szCs w:val="26"/>
            <w14:ligatures w14:val="none"/>
          </w:rPr>
          <w:t>Form CT-TR-1</w:t>
        </w:r>
      </w:hyperlink>
      <w:r w:rsidRPr="007D0B3C">
        <w:rPr>
          <w:rFonts w:ascii="Open Sans" w:eastAsia="Times New Roman" w:hAnsi="Open Sans" w:cs="Open Sans"/>
          <w:color w:val="222222"/>
          <w:kern w:val="0"/>
          <w:sz w:val="26"/>
          <w:szCs w:val="26"/>
          <w14:ligatures w14:val="none"/>
        </w:rPr>
        <w:t>. The failure to renew the registration will lead to the charitable organization being listed as delinquent with the Attorney General's Registry of Charities and Fundraisers and may lead to the loss of tax exemption status with the Franchise Tax Board.</w:t>
      </w:r>
    </w:p>
    <w:p w14:paraId="17ED7441" w14:textId="77777777" w:rsidR="007D0B3C" w:rsidRPr="007D0B3C" w:rsidRDefault="007D0B3C" w:rsidP="007D0B3C">
      <w:pPr>
        <w:shd w:val="clear" w:color="auto" w:fill="F5F5F5"/>
        <w:spacing w:after="0" w:line="240" w:lineRule="auto"/>
        <w:outlineLvl w:val="3"/>
        <w:rPr>
          <w:rFonts w:ascii="Open Sans" w:eastAsia="Times New Roman" w:hAnsi="Open Sans" w:cs="Open Sans"/>
          <w:color w:val="333333"/>
          <w:kern w:val="0"/>
          <w:sz w:val="31"/>
          <w:szCs w:val="31"/>
          <w14:ligatures w14:val="none"/>
        </w:rPr>
      </w:pPr>
      <w:hyperlink r:id="rId7" w:anchor="raf" w:history="1">
        <w:r w:rsidRPr="007D0B3C">
          <w:rPr>
            <w:rFonts w:ascii="Open Sans" w:eastAsia="Times New Roman" w:hAnsi="Open Sans" w:cs="Open Sans"/>
            <w:color w:val="0000FF"/>
            <w:kern w:val="0"/>
            <w:sz w:val="31"/>
            <w:szCs w:val="31"/>
            <w14:ligatures w14:val="none"/>
          </w:rPr>
          <w:t>Required Annual Filings</w:t>
        </w:r>
      </w:hyperlink>
    </w:p>
    <w:p w14:paraId="0B919278" w14:textId="77777777" w:rsidR="007D0B3C" w:rsidRPr="007D0B3C" w:rsidRDefault="007D0B3C" w:rsidP="007D0B3C">
      <w:pPr>
        <w:numPr>
          <w:ilvl w:val="0"/>
          <w:numId w:val="1"/>
        </w:numPr>
        <w:shd w:val="clear" w:color="auto" w:fill="FFFFFF"/>
        <w:spacing w:before="100" w:beforeAutospacing="1" w:after="100" w:afterAutospacing="1" w:line="240" w:lineRule="auto"/>
        <w:rPr>
          <w:rFonts w:ascii="Open Sans" w:eastAsia="Times New Roman" w:hAnsi="Open Sans" w:cs="Open Sans"/>
          <w:color w:val="000000"/>
          <w:kern w:val="0"/>
          <w:sz w:val="26"/>
          <w:szCs w:val="26"/>
          <w14:ligatures w14:val="none"/>
        </w:rPr>
      </w:pPr>
      <w:hyperlink r:id="rId8" w:history="1">
        <w:r w:rsidRPr="007D0B3C">
          <w:rPr>
            <w:rFonts w:ascii="Open Sans" w:eastAsia="Times New Roman" w:hAnsi="Open Sans" w:cs="Open Sans"/>
            <w:color w:val="0070AE"/>
            <w:kern w:val="0"/>
            <w:sz w:val="26"/>
            <w:szCs w:val="26"/>
            <w14:ligatures w14:val="none"/>
          </w:rPr>
          <w:t>Form RRF-1</w:t>
        </w:r>
      </w:hyperlink>
      <w:r w:rsidRPr="007D0B3C">
        <w:rPr>
          <w:rFonts w:ascii="Open Sans" w:eastAsia="Times New Roman" w:hAnsi="Open Sans" w:cs="Open Sans"/>
          <w:color w:val="000000"/>
          <w:kern w:val="0"/>
          <w:sz w:val="26"/>
          <w:szCs w:val="26"/>
          <w14:ligatures w14:val="none"/>
        </w:rPr>
        <w:t> along with either:</w:t>
      </w:r>
    </w:p>
    <w:p w14:paraId="6AACC98D" w14:textId="77777777" w:rsidR="007D0B3C" w:rsidRPr="007D0B3C" w:rsidRDefault="007D0B3C" w:rsidP="007D0B3C">
      <w:pPr>
        <w:numPr>
          <w:ilvl w:val="1"/>
          <w:numId w:val="1"/>
        </w:numPr>
        <w:shd w:val="clear" w:color="auto" w:fill="FFFFFF"/>
        <w:spacing w:before="100" w:beforeAutospacing="1" w:after="100" w:afterAutospacing="1" w:line="240" w:lineRule="auto"/>
        <w:rPr>
          <w:rFonts w:ascii="Open Sans" w:eastAsia="Times New Roman" w:hAnsi="Open Sans" w:cs="Open Sans"/>
          <w:color w:val="000000"/>
          <w:kern w:val="0"/>
          <w:sz w:val="26"/>
          <w:szCs w:val="26"/>
          <w14:ligatures w14:val="none"/>
        </w:rPr>
      </w:pPr>
      <w:r w:rsidRPr="007D0B3C">
        <w:rPr>
          <w:rFonts w:ascii="Open Sans" w:eastAsia="Times New Roman" w:hAnsi="Open Sans" w:cs="Open Sans"/>
          <w:color w:val="000000"/>
          <w:kern w:val="0"/>
          <w:sz w:val="26"/>
          <w:szCs w:val="26"/>
          <w14:ligatures w14:val="none"/>
        </w:rPr>
        <w:t>Copy of IRS Form 990, 990-EZ, or 990-PF as filed with the IRS except:</w:t>
      </w:r>
    </w:p>
    <w:p w14:paraId="01BD1CC3" w14:textId="77777777" w:rsidR="007D0B3C" w:rsidRPr="007D0B3C" w:rsidRDefault="007D0B3C" w:rsidP="007D0B3C">
      <w:pPr>
        <w:numPr>
          <w:ilvl w:val="2"/>
          <w:numId w:val="1"/>
        </w:numPr>
        <w:shd w:val="clear" w:color="auto" w:fill="FFFFFF"/>
        <w:spacing w:before="100" w:beforeAutospacing="1" w:after="100" w:afterAutospacing="1" w:line="240" w:lineRule="auto"/>
        <w:rPr>
          <w:rFonts w:ascii="Open Sans" w:eastAsia="Times New Roman" w:hAnsi="Open Sans" w:cs="Open Sans"/>
          <w:color w:val="000000"/>
          <w:kern w:val="0"/>
          <w:sz w:val="26"/>
          <w:szCs w:val="26"/>
          <w14:ligatures w14:val="none"/>
        </w:rPr>
      </w:pPr>
      <w:r w:rsidRPr="007D0B3C">
        <w:rPr>
          <w:rFonts w:ascii="Open Sans" w:eastAsia="Times New Roman" w:hAnsi="Open Sans" w:cs="Open Sans"/>
          <w:b/>
          <w:bCs/>
          <w:color w:val="000000"/>
          <w:kern w:val="0"/>
          <w:sz w:val="26"/>
          <w:szCs w:val="26"/>
          <w14:ligatures w14:val="none"/>
        </w:rPr>
        <w:t>Schedule B</w:t>
      </w:r>
      <w:r w:rsidRPr="007D0B3C">
        <w:rPr>
          <w:rFonts w:ascii="Open Sans" w:eastAsia="Times New Roman" w:hAnsi="Open Sans" w:cs="Open Sans"/>
          <w:color w:val="000000"/>
          <w:kern w:val="0"/>
          <w:sz w:val="26"/>
          <w:szCs w:val="26"/>
          <w14:ligatures w14:val="none"/>
        </w:rPr>
        <w:t> is not requested or required by the Registry.</w:t>
      </w:r>
    </w:p>
    <w:p w14:paraId="4F0525F4" w14:textId="77777777" w:rsidR="007D0B3C" w:rsidRPr="007D0B3C" w:rsidRDefault="007D0B3C" w:rsidP="007D0B3C">
      <w:pPr>
        <w:numPr>
          <w:ilvl w:val="3"/>
          <w:numId w:val="1"/>
        </w:numPr>
        <w:shd w:val="clear" w:color="auto" w:fill="FFFFFF"/>
        <w:spacing w:before="100" w:beforeAutospacing="1" w:after="100" w:afterAutospacing="1" w:line="240" w:lineRule="auto"/>
        <w:rPr>
          <w:rFonts w:ascii="Open Sans" w:eastAsia="Times New Roman" w:hAnsi="Open Sans" w:cs="Open Sans"/>
          <w:color w:val="000000"/>
          <w:kern w:val="0"/>
          <w:sz w:val="26"/>
          <w:szCs w:val="26"/>
          <w14:ligatures w14:val="none"/>
        </w:rPr>
      </w:pPr>
      <w:r w:rsidRPr="007D0B3C">
        <w:rPr>
          <w:rFonts w:ascii="Open Sans" w:eastAsia="Times New Roman" w:hAnsi="Open Sans" w:cs="Open Sans"/>
          <w:b/>
          <w:bCs/>
          <w:color w:val="000000"/>
          <w:kern w:val="0"/>
          <w:sz w:val="26"/>
          <w:szCs w:val="26"/>
          <w14:ligatures w14:val="none"/>
        </w:rPr>
        <w:t>Please exclude all pages of Schedule B </w:t>
      </w:r>
      <w:r w:rsidRPr="007D0B3C">
        <w:rPr>
          <w:rFonts w:ascii="Open Sans" w:eastAsia="Times New Roman" w:hAnsi="Open Sans" w:cs="Open Sans"/>
          <w:color w:val="000000"/>
          <w:kern w:val="0"/>
          <w:sz w:val="26"/>
          <w:szCs w:val="26"/>
          <w14:ligatures w14:val="none"/>
        </w:rPr>
        <w:t>from your IRS Form 990, Form 990-EZ or Form 990-PF filing with the Registry, </w:t>
      </w:r>
      <w:r w:rsidRPr="007D0B3C">
        <w:rPr>
          <w:rFonts w:ascii="Open Sans" w:eastAsia="Times New Roman" w:hAnsi="Open Sans" w:cs="Open Sans"/>
          <w:b/>
          <w:bCs/>
          <w:color w:val="000000"/>
          <w:kern w:val="0"/>
          <w:sz w:val="26"/>
          <w:szCs w:val="26"/>
          <w14:ligatures w14:val="none"/>
        </w:rPr>
        <w:t>including the first page</w:t>
      </w:r>
      <w:r w:rsidRPr="007D0B3C">
        <w:rPr>
          <w:rFonts w:ascii="Open Sans" w:eastAsia="Times New Roman" w:hAnsi="Open Sans" w:cs="Open Sans"/>
          <w:color w:val="000000"/>
          <w:kern w:val="0"/>
          <w:sz w:val="26"/>
          <w:szCs w:val="26"/>
          <w14:ligatures w14:val="none"/>
        </w:rPr>
        <w:t>.</w:t>
      </w:r>
    </w:p>
    <w:p w14:paraId="138DD591" w14:textId="77777777" w:rsidR="007D0B3C" w:rsidRPr="007D0B3C" w:rsidRDefault="007D0B3C" w:rsidP="007D0B3C">
      <w:pPr>
        <w:numPr>
          <w:ilvl w:val="3"/>
          <w:numId w:val="1"/>
        </w:numPr>
        <w:shd w:val="clear" w:color="auto" w:fill="FFFFFF"/>
        <w:spacing w:before="100" w:beforeAutospacing="1" w:after="100" w:afterAutospacing="1" w:line="240" w:lineRule="auto"/>
        <w:rPr>
          <w:rFonts w:ascii="Open Sans" w:eastAsia="Times New Roman" w:hAnsi="Open Sans" w:cs="Open Sans"/>
          <w:color w:val="000000"/>
          <w:kern w:val="0"/>
          <w:sz w:val="26"/>
          <w:szCs w:val="26"/>
          <w14:ligatures w14:val="none"/>
        </w:rPr>
      </w:pPr>
      <w:r w:rsidRPr="007D0B3C">
        <w:rPr>
          <w:rFonts w:ascii="Open Sans" w:eastAsia="Times New Roman" w:hAnsi="Open Sans" w:cs="Open Sans"/>
          <w:b/>
          <w:bCs/>
          <w:color w:val="000000"/>
          <w:kern w:val="0"/>
          <w:sz w:val="26"/>
          <w:szCs w:val="26"/>
          <w14:ligatures w14:val="none"/>
        </w:rPr>
        <w:t>Please do not submit redacted, blank or </w:t>
      </w:r>
      <w:r w:rsidRPr="007D0B3C">
        <w:rPr>
          <w:rFonts w:ascii="Open Sans" w:eastAsia="Times New Roman" w:hAnsi="Open Sans" w:cs="Open Sans"/>
          <w:b/>
          <w:bCs/>
          <w:i/>
          <w:iCs/>
          <w:color w:val="000000"/>
          <w:kern w:val="0"/>
          <w:sz w:val="26"/>
          <w:szCs w:val="26"/>
          <w14:ligatures w14:val="none"/>
        </w:rPr>
        <w:t>Public View</w:t>
      </w:r>
      <w:r w:rsidRPr="007D0B3C">
        <w:rPr>
          <w:rFonts w:ascii="Open Sans" w:eastAsia="Times New Roman" w:hAnsi="Open Sans" w:cs="Open Sans"/>
          <w:b/>
          <w:bCs/>
          <w:color w:val="000000"/>
          <w:kern w:val="0"/>
          <w:sz w:val="26"/>
          <w:szCs w:val="26"/>
          <w14:ligatures w14:val="none"/>
        </w:rPr>
        <w:t> versions of Schedule B – exclude all pages entirely from your filing with the Registry.</w:t>
      </w:r>
    </w:p>
    <w:p w14:paraId="4346D093" w14:textId="77777777" w:rsidR="007D0B3C" w:rsidRPr="007D0B3C" w:rsidRDefault="007D0B3C" w:rsidP="007D0B3C">
      <w:pPr>
        <w:numPr>
          <w:ilvl w:val="2"/>
          <w:numId w:val="1"/>
        </w:numPr>
        <w:shd w:val="clear" w:color="auto" w:fill="FFFFFF"/>
        <w:spacing w:before="100" w:beforeAutospacing="1" w:after="100" w:afterAutospacing="1" w:line="240" w:lineRule="auto"/>
        <w:rPr>
          <w:rFonts w:ascii="Open Sans" w:eastAsia="Times New Roman" w:hAnsi="Open Sans" w:cs="Open Sans"/>
          <w:color w:val="000000"/>
          <w:kern w:val="0"/>
          <w:sz w:val="26"/>
          <w:szCs w:val="26"/>
          <w14:ligatures w14:val="none"/>
        </w:rPr>
      </w:pPr>
      <w:r w:rsidRPr="007D0B3C">
        <w:rPr>
          <w:rFonts w:ascii="Open Sans" w:eastAsia="Times New Roman" w:hAnsi="Open Sans" w:cs="Open Sans"/>
          <w:color w:val="000000"/>
          <w:kern w:val="0"/>
          <w:sz w:val="26"/>
          <w:szCs w:val="26"/>
          <w14:ligatures w14:val="none"/>
        </w:rPr>
        <w:t>The Registry does not require a copy of IRS form 990-N.</w:t>
      </w:r>
    </w:p>
    <w:p w14:paraId="0EBC7A63" w14:textId="77777777" w:rsidR="007D0B3C" w:rsidRPr="007D0B3C" w:rsidRDefault="007D0B3C" w:rsidP="007D0B3C">
      <w:pPr>
        <w:numPr>
          <w:ilvl w:val="1"/>
          <w:numId w:val="1"/>
        </w:numPr>
        <w:shd w:val="clear" w:color="auto" w:fill="FFFFFF"/>
        <w:spacing w:before="100" w:beforeAutospacing="1" w:after="100" w:afterAutospacing="1" w:line="240" w:lineRule="auto"/>
        <w:rPr>
          <w:rFonts w:ascii="Open Sans" w:eastAsia="Times New Roman" w:hAnsi="Open Sans" w:cs="Open Sans"/>
          <w:color w:val="000000"/>
          <w:kern w:val="0"/>
          <w:sz w:val="26"/>
          <w:szCs w:val="26"/>
          <w14:ligatures w14:val="none"/>
        </w:rPr>
      </w:pPr>
      <w:r w:rsidRPr="007D0B3C">
        <w:rPr>
          <w:rFonts w:ascii="Open Sans" w:eastAsia="Times New Roman" w:hAnsi="Open Sans" w:cs="Open Sans"/>
          <w:color w:val="000000"/>
          <w:kern w:val="0"/>
          <w:sz w:val="26"/>
          <w:szCs w:val="26"/>
          <w14:ligatures w14:val="none"/>
        </w:rPr>
        <w:t>If your organization is not required to file and does not file IRS Form 990 or 990-EZ because it does not meet the revenue requirements, your organization must submit </w:t>
      </w:r>
      <w:hyperlink r:id="rId9" w:history="1">
        <w:r w:rsidRPr="007D0B3C">
          <w:rPr>
            <w:rFonts w:ascii="Open Sans" w:eastAsia="Times New Roman" w:hAnsi="Open Sans" w:cs="Open Sans"/>
            <w:color w:val="0070AE"/>
            <w:kern w:val="0"/>
            <w:sz w:val="26"/>
            <w:szCs w:val="26"/>
            <w14:ligatures w14:val="none"/>
          </w:rPr>
          <w:t>Form CT-TR-1</w:t>
        </w:r>
      </w:hyperlink>
      <w:r w:rsidRPr="007D0B3C">
        <w:rPr>
          <w:rFonts w:ascii="Open Sans" w:eastAsia="Times New Roman" w:hAnsi="Open Sans" w:cs="Open Sans"/>
          <w:color w:val="000000"/>
          <w:kern w:val="0"/>
          <w:sz w:val="26"/>
          <w:szCs w:val="26"/>
          <w14:ligatures w14:val="none"/>
        </w:rPr>
        <w:t> with the Registry.</w:t>
      </w:r>
    </w:p>
    <w:p w14:paraId="6FAFD96A" w14:textId="77777777" w:rsidR="007D0B3C" w:rsidRPr="007D0B3C" w:rsidRDefault="007D0B3C" w:rsidP="007D0B3C">
      <w:pPr>
        <w:numPr>
          <w:ilvl w:val="2"/>
          <w:numId w:val="1"/>
        </w:numPr>
        <w:shd w:val="clear" w:color="auto" w:fill="FFFFFF"/>
        <w:spacing w:before="100" w:beforeAutospacing="1" w:after="100" w:afterAutospacing="1" w:line="240" w:lineRule="auto"/>
        <w:rPr>
          <w:rFonts w:ascii="Open Sans" w:eastAsia="Times New Roman" w:hAnsi="Open Sans" w:cs="Open Sans"/>
          <w:color w:val="000000"/>
          <w:kern w:val="0"/>
          <w:sz w:val="26"/>
          <w:szCs w:val="26"/>
          <w14:ligatures w14:val="none"/>
        </w:rPr>
      </w:pPr>
      <w:r w:rsidRPr="007D0B3C">
        <w:rPr>
          <w:rFonts w:ascii="Open Sans" w:eastAsia="Times New Roman" w:hAnsi="Open Sans" w:cs="Open Sans"/>
          <w:color w:val="000000"/>
          <w:kern w:val="0"/>
          <w:sz w:val="26"/>
          <w:szCs w:val="26"/>
          <w14:ligatures w14:val="none"/>
        </w:rPr>
        <w:t>Registrants who file IRS Form 990, Form 990-EZ or Form 990-PF with the IRS must also file the same with the Registry as part of their annual filing regardless of revenue or any other factor. Form CT-TR-1 is not required from these registrants.</w:t>
      </w:r>
    </w:p>
    <w:p w14:paraId="1A8D0CAB" w14:textId="77777777" w:rsidR="00636B4D" w:rsidRPr="00636B4D" w:rsidRDefault="007D0B3C" w:rsidP="00A74048">
      <w:pPr>
        <w:numPr>
          <w:ilvl w:val="0"/>
          <w:numId w:val="1"/>
        </w:numPr>
        <w:shd w:val="clear" w:color="auto" w:fill="FFFFFF"/>
        <w:spacing w:before="100" w:beforeAutospacing="1" w:after="375" w:afterAutospacing="1" w:line="240" w:lineRule="auto"/>
        <w:rPr>
          <w:rFonts w:ascii="Open Sans" w:eastAsia="Times New Roman" w:hAnsi="Open Sans" w:cs="Open Sans"/>
          <w:color w:val="222222"/>
          <w:kern w:val="0"/>
          <w:sz w:val="26"/>
          <w:szCs w:val="26"/>
          <w14:ligatures w14:val="none"/>
        </w:rPr>
      </w:pPr>
      <w:r w:rsidRPr="00C5688F">
        <w:rPr>
          <w:rFonts w:ascii="Open Sans" w:eastAsia="Times New Roman" w:hAnsi="Open Sans" w:cs="Open Sans"/>
          <w:color w:val="000000"/>
          <w:kern w:val="0"/>
          <w:sz w:val="26"/>
          <w:szCs w:val="26"/>
          <w14:ligatures w14:val="none"/>
        </w:rPr>
        <w:t>Renewal fees as specified on </w:t>
      </w:r>
      <w:hyperlink r:id="rId10" w:history="1">
        <w:r w:rsidRPr="00C5688F">
          <w:rPr>
            <w:rFonts w:ascii="Open Sans" w:eastAsia="Times New Roman" w:hAnsi="Open Sans" w:cs="Open Sans"/>
            <w:color w:val="0070AE"/>
            <w:kern w:val="0"/>
            <w:sz w:val="26"/>
            <w:szCs w:val="26"/>
            <w14:ligatures w14:val="none"/>
          </w:rPr>
          <w:t>Form RRF-1</w:t>
        </w:r>
      </w:hyperlink>
      <w:r w:rsidR="00C5688F" w:rsidRPr="00C5688F">
        <w:rPr>
          <w:rFonts w:ascii="Open Sans" w:eastAsia="Times New Roman" w:hAnsi="Open Sans" w:cs="Open Sans"/>
          <w:color w:val="000000"/>
          <w:kern w:val="0"/>
          <w:sz w:val="26"/>
          <w:szCs w:val="26"/>
          <w14:ligatures w14:val="none"/>
        </w:rPr>
        <w:t>.</w:t>
      </w:r>
    </w:p>
    <w:p w14:paraId="0E8855F0" w14:textId="403A604C" w:rsidR="00FF3B9E" w:rsidRPr="00C5688F" w:rsidRDefault="007D0B3C" w:rsidP="00A74048">
      <w:pPr>
        <w:numPr>
          <w:ilvl w:val="0"/>
          <w:numId w:val="1"/>
        </w:numPr>
        <w:shd w:val="clear" w:color="auto" w:fill="FFFFFF"/>
        <w:spacing w:before="100" w:beforeAutospacing="1" w:after="375" w:afterAutospacing="1" w:line="240" w:lineRule="auto"/>
        <w:rPr>
          <w:rFonts w:ascii="Open Sans" w:eastAsia="Times New Roman" w:hAnsi="Open Sans" w:cs="Open Sans"/>
          <w:color w:val="222222"/>
          <w:kern w:val="0"/>
          <w:sz w:val="26"/>
          <w:szCs w:val="26"/>
          <w14:ligatures w14:val="none"/>
        </w:rPr>
      </w:pPr>
      <w:r w:rsidRPr="00C5688F">
        <w:rPr>
          <w:rFonts w:ascii="Open Sans" w:eastAsia="Times New Roman" w:hAnsi="Open Sans" w:cs="Open Sans"/>
          <w:color w:val="222222"/>
          <w:kern w:val="0"/>
          <w:sz w:val="26"/>
          <w:szCs w:val="26"/>
          <w14:ligatures w14:val="none"/>
        </w:rPr>
        <w:t>Other forms not specifically requested (e.g. IRS Form 8879, FTB Form 199) are not required by this office.</w:t>
      </w:r>
    </w:p>
    <w:sectPr w:rsidR="00FF3B9E" w:rsidRPr="00C568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2D2035"/>
    <w:multiLevelType w:val="multilevel"/>
    <w:tmpl w:val="881067CC"/>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82741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B3C"/>
    <w:rsid w:val="00063F22"/>
    <w:rsid w:val="00125969"/>
    <w:rsid w:val="00636B4D"/>
    <w:rsid w:val="00754144"/>
    <w:rsid w:val="007D0B3C"/>
    <w:rsid w:val="00874CB7"/>
    <w:rsid w:val="00BC1A85"/>
    <w:rsid w:val="00C5688F"/>
    <w:rsid w:val="00D34ECE"/>
    <w:rsid w:val="00E621E1"/>
    <w:rsid w:val="00EC24FC"/>
    <w:rsid w:val="00FF3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C26FD"/>
  <w15:chartTrackingRefBased/>
  <w15:docId w15:val="{2660363C-C780-4FD9-AA1B-C5D327B60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0B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0B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0B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0B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0B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0B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0B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0B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0B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0B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0B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0B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0B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0B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0B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0B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0B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0B3C"/>
    <w:rPr>
      <w:rFonts w:eastAsiaTheme="majorEastAsia" w:cstheme="majorBidi"/>
      <w:color w:val="272727" w:themeColor="text1" w:themeTint="D8"/>
    </w:rPr>
  </w:style>
  <w:style w:type="paragraph" w:styleId="Title">
    <w:name w:val="Title"/>
    <w:basedOn w:val="Normal"/>
    <w:next w:val="Normal"/>
    <w:link w:val="TitleChar"/>
    <w:uiPriority w:val="10"/>
    <w:qFormat/>
    <w:rsid w:val="007D0B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0B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0B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0B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0B3C"/>
    <w:pPr>
      <w:spacing w:before="160"/>
      <w:jc w:val="center"/>
    </w:pPr>
    <w:rPr>
      <w:i/>
      <w:iCs/>
      <w:color w:val="404040" w:themeColor="text1" w:themeTint="BF"/>
    </w:rPr>
  </w:style>
  <w:style w:type="character" w:customStyle="1" w:styleId="QuoteChar">
    <w:name w:val="Quote Char"/>
    <w:basedOn w:val="DefaultParagraphFont"/>
    <w:link w:val="Quote"/>
    <w:uiPriority w:val="29"/>
    <w:rsid w:val="007D0B3C"/>
    <w:rPr>
      <w:i/>
      <w:iCs/>
      <w:color w:val="404040" w:themeColor="text1" w:themeTint="BF"/>
    </w:rPr>
  </w:style>
  <w:style w:type="paragraph" w:styleId="ListParagraph">
    <w:name w:val="List Paragraph"/>
    <w:basedOn w:val="Normal"/>
    <w:uiPriority w:val="34"/>
    <w:qFormat/>
    <w:rsid w:val="007D0B3C"/>
    <w:pPr>
      <w:ind w:left="720"/>
      <w:contextualSpacing/>
    </w:pPr>
  </w:style>
  <w:style w:type="character" w:styleId="IntenseEmphasis">
    <w:name w:val="Intense Emphasis"/>
    <w:basedOn w:val="DefaultParagraphFont"/>
    <w:uiPriority w:val="21"/>
    <w:qFormat/>
    <w:rsid w:val="007D0B3C"/>
    <w:rPr>
      <w:i/>
      <w:iCs/>
      <w:color w:val="0F4761" w:themeColor="accent1" w:themeShade="BF"/>
    </w:rPr>
  </w:style>
  <w:style w:type="paragraph" w:styleId="IntenseQuote">
    <w:name w:val="Intense Quote"/>
    <w:basedOn w:val="Normal"/>
    <w:next w:val="Normal"/>
    <w:link w:val="IntenseQuoteChar"/>
    <w:uiPriority w:val="30"/>
    <w:qFormat/>
    <w:rsid w:val="007D0B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0B3C"/>
    <w:rPr>
      <w:i/>
      <w:iCs/>
      <w:color w:val="0F4761" w:themeColor="accent1" w:themeShade="BF"/>
    </w:rPr>
  </w:style>
  <w:style w:type="character" w:styleId="IntenseReference">
    <w:name w:val="Intense Reference"/>
    <w:basedOn w:val="DefaultParagraphFont"/>
    <w:uiPriority w:val="32"/>
    <w:qFormat/>
    <w:rsid w:val="007D0B3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477851">
      <w:bodyDiv w:val="1"/>
      <w:marLeft w:val="0"/>
      <w:marRight w:val="0"/>
      <w:marTop w:val="0"/>
      <w:marBottom w:val="0"/>
      <w:divBdr>
        <w:top w:val="none" w:sz="0" w:space="0" w:color="auto"/>
        <w:left w:val="none" w:sz="0" w:space="0" w:color="auto"/>
        <w:bottom w:val="none" w:sz="0" w:space="0" w:color="auto"/>
        <w:right w:val="none" w:sz="0" w:space="0" w:color="auto"/>
      </w:divBdr>
      <w:divsChild>
        <w:div w:id="1191801946">
          <w:marLeft w:val="0"/>
          <w:marRight w:val="0"/>
          <w:marTop w:val="0"/>
          <w:marBottom w:val="315"/>
          <w:divBdr>
            <w:top w:val="none" w:sz="0" w:space="0" w:color="auto"/>
            <w:left w:val="none" w:sz="0" w:space="0" w:color="auto"/>
            <w:bottom w:val="none" w:sz="0" w:space="0" w:color="auto"/>
            <w:right w:val="none" w:sz="0" w:space="0" w:color="auto"/>
          </w:divBdr>
          <w:divsChild>
            <w:div w:id="374617794">
              <w:marLeft w:val="0"/>
              <w:marRight w:val="0"/>
              <w:marTop w:val="0"/>
              <w:marBottom w:val="0"/>
              <w:divBdr>
                <w:top w:val="single" w:sz="6" w:space="0" w:color="DDDDDD"/>
                <w:left w:val="single" w:sz="6" w:space="0" w:color="DDDDDD"/>
                <w:bottom w:val="single" w:sz="6" w:space="0" w:color="DDDDDD"/>
                <w:right w:val="single" w:sz="6" w:space="0" w:color="DDDDDD"/>
              </w:divBdr>
              <w:divsChild>
                <w:div w:id="2145850360">
                  <w:marLeft w:val="0"/>
                  <w:marRight w:val="0"/>
                  <w:marTop w:val="0"/>
                  <w:marBottom w:val="0"/>
                  <w:divBdr>
                    <w:top w:val="none" w:sz="0" w:space="8" w:color="DDDDDD"/>
                    <w:left w:val="none" w:sz="0" w:space="11" w:color="DDDDDD"/>
                    <w:bottom w:val="none" w:sz="0" w:space="0" w:color="auto"/>
                    <w:right w:val="none" w:sz="0" w:space="11" w:color="DDDDDD"/>
                  </w:divBdr>
                </w:div>
                <w:div w:id="1772310691">
                  <w:marLeft w:val="0"/>
                  <w:marRight w:val="0"/>
                  <w:marTop w:val="0"/>
                  <w:marBottom w:val="0"/>
                  <w:divBdr>
                    <w:top w:val="none" w:sz="0" w:space="0" w:color="auto"/>
                    <w:left w:val="none" w:sz="0" w:space="0" w:color="auto"/>
                    <w:bottom w:val="none" w:sz="0" w:space="0" w:color="auto"/>
                    <w:right w:val="none" w:sz="0" w:space="0" w:color="auto"/>
                  </w:divBdr>
                  <w:divsChild>
                    <w:div w:id="1657345478">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ag.ca.gov/system/files/media/rrf1_form.pdf" TargetMode="External"/><Relationship Id="rId3" Type="http://schemas.openxmlformats.org/officeDocument/2006/relationships/settings" Target="settings.xml"/><Relationship Id="rId7" Type="http://schemas.openxmlformats.org/officeDocument/2006/relationships/hyperlink" Target="https://oag.ca.gov/charities/renewal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ag.ca.gov/system/files/media/ct-tr1-form.pdf" TargetMode="External"/><Relationship Id="rId11" Type="http://schemas.openxmlformats.org/officeDocument/2006/relationships/fontTable" Target="fontTable.xml"/><Relationship Id="rId5" Type="http://schemas.openxmlformats.org/officeDocument/2006/relationships/hyperlink" Target="https://oag.ca.gov/system/files/media/rrf1_form.pdf" TargetMode="External"/><Relationship Id="rId10" Type="http://schemas.openxmlformats.org/officeDocument/2006/relationships/hyperlink" Target="https://oag.ca.gov/system/files/media/rrf1_form.pdf" TargetMode="External"/><Relationship Id="rId4" Type="http://schemas.openxmlformats.org/officeDocument/2006/relationships/webSettings" Target="webSettings.xml"/><Relationship Id="rId9" Type="http://schemas.openxmlformats.org/officeDocument/2006/relationships/hyperlink" Target="https://oag.ca.gov/system/files/media/ct-tr1-for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351</Words>
  <Characters>1788</Characters>
  <Application>Microsoft Office Word</Application>
  <DocSecurity>0</DocSecurity>
  <Lines>40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Deering</dc:creator>
  <cp:keywords/>
  <dc:description/>
  <cp:lastModifiedBy>Marsha Vacca</cp:lastModifiedBy>
  <cp:revision>5</cp:revision>
  <dcterms:created xsi:type="dcterms:W3CDTF">2026-03-24T16:01:00Z</dcterms:created>
  <dcterms:modified xsi:type="dcterms:W3CDTF">2026-03-24T16:27:00Z</dcterms:modified>
</cp:coreProperties>
</file>