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34" w:rsidRDefault="00926B34" w:rsidP="00926B34">
      <w:pPr>
        <w:jc w:val="center"/>
      </w:pPr>
      <w:r w:rsidRPr="00926B34">
        <w:rPr>
          <w:noProof/>
          <w:lang w:val="en-US"/>
        </w:rPr>
        <w:drawing>
          <wp:inline distT="0" distB="0" distL="0" distR="0">
            <wp:extent cx="1605136" cy="634313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06" cy="6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34" w:rsidRDefault="00926B34" w:rsidP="00926B34">
      <w:pPr>
        <w:jc w:val="center"/>
      </w:pPr>
    </w:p>
    <w:p w:rsidR="00926B34" w:rsidRDefault="00926B34" w:rsidP="00926B34">
      <w:pPr>
        <w:jc w:val="center"/>
      </w:pPr>
    </w:p>
    <w:p w:rsidR="00926B34" w:rsidRDefault="00926B34" w:rsidP="00926B34">
      <w:pPr>
        <w:jc w:val="center"/>
      </w:pPr>
    </w:p>
    <w:p w:rsidR="00926B34" w:rsidRDefault="00926B34" w:rsidP="00926B34">
      <w:pPr>
        <w:jc w:val="center"/>
      </w:pPr>
    </w:p>
    <w:p w:rsidR="00926B34" w:rsidRDefault="00926B34" w:rsidP="00926B34">
      <w:pPr>
        <w:jc w:val="center"/>
      </w:pPr>
    </w:p>
    <w:p w:rsidR="00926B34" w:rsidRPr="00E3450B" w:rsidRDefault="00926B34" w:rsidP="00E3450B">
      <w:pPr>
        <w:pBdr>
          <w:top w:val="single" w:sz="4" w:space="1" w:color="auto"/>
          <w:bottom w:val="single" w:sz="4" w:space="1" w:color="auto"/>
        </w:pBdr>
        <w:spacing w:before="360" w:after="360"/>
        <w:jc w:val="center"/>
        <w:rPr>
          <w:b/>
          <w:sz w:val="40"/>
        </w:rPr>
      </w:pPr>
      <w:r w:rsidRPr="00E3450B">
        <w:rPr>
          <w:b/>
          <w:sz w:val="40"/>
        </w:rPr>
        <w:t>Rotary District 9455 – Zone 2</w:t>
      </w:r>
    </w:p>
    <w:p w:rsidR="00FD25EC" w:rsidRDefault="00FD25EC" w:rsidP="00FD25EC">
      <w:pPr>
        <w:pBdr>
          <w:top w:val="single" w:sz="4" w:space="1" w:color="auto"/>
          <w:bottom w:val="single" w:sz="4" w:space="1" w:color="auto"/>
        </w:pBdr>
        <w:spacing w:before="360"/>
        <w:jc w:val="center"/>
        <w:rPr>
          <w:b/>
          <w:sz w:val="40"/>
        </w:rPr>
      </w:pPr>
      <w:r>
        <w:rPr>
          <w:b/>
          <w:sz w:val="40"/>
        </w:rPr>
        <w:t>Homelessness Projects Steering Group</w:t>
      </w:r>
    </w:p>
    <w:p w:rsidR="00926B34" w:rsidRPr="00E3450B" w:rsidRDefault="00FD25EC" w:rsidP="00FD25EC">
      <w:pPr>
        <w:pBdr>
          <w:top w:val="single" w:sz="4" w:space="1" w:color="auto"/>
          <w:bottom w:val="single" w:sz="4" w:space="1" w:color="auto"/>
        </w:pBdr>
        <w:spacing w:before="120" w:after="360"/>
        <w:jc w:val="center"/>
        <w:rPr>
          <w:b/>
          <w:sz w:val="40"/>
        </w:rPr>
      </w:pPr>
      <w:r>
        <w:rPr>
          <w:b/>
          <w:sz w:val="40"/>
        </w:rPr>
        <w:t>“</w:t>
      </w:r>
      <w:r w:rsidR="00926B34" w:rsidRPr="00E3450B">
        <w:rPr>
          <w:b/>
          <w:sz w:val="40"/>
        </w:rPr>
        <w:t>Homeless Hub</w:t>
      </w:r>
      <w:r>
        <w:rPr>
          <w:b/>
          <w:sz w:val="40"/>
        </w:rPr>
        <w:t>”</w:t>
      </w:r>
    </w:p>
    <w:p w:rsidR="00E3450B" w:rsidRPr="00E3450B" w:rsidRDefault="00926B34" w:rsidP="00E3450B">
      <w:pPr>
        <w:pBdr>
          <w:top w:val="single" w:sz="4" w:space="1" w:color="auto"/>
          <w:bottom w:val="single" w:sz="4" w:space="1" w:color="auto"/>
        </w:pBdr>
        <w:spacing w:before="360" w:after="360"/>
        <w:jc w:val="center"/>
        <w:rPr>
          <w:b/>
          <w:sz w:val="40"/>
        </w:rPr>
      </w:pPr>
      <w:r w:rsidRPr="00E3450B">
        <w:rPr>
          <w:b/>
          <w:sz w:val="40"/>
        </w:rPr>
        <w:t>Terms of Reference</w:t>
      </w:r>
    </w:p>
    <w:p w:rsidR="00E3450B" w:rsidRDefault="00E3450B" w:rsidP="00926B34">
      <w:pPr>
        <w:jc w:val="center"/>
      </w:pPr>
    </w:p>
    <w:p w:rsidR="00E3450B" w:rsidRDefault="00E3450B" w:rsidP="00926B34">
      <w:pPr>
        <w:jc w:val="center"/>
      </w:pPr>
    </w:p>
    <w:p w:rsidR="00E3450B" w:rsidRDefault="00E3450B" w:rsidP="00926B34">
      <w:pPr>
        <w:jc w:val="center"/>
      </w:pPr>
    </w:p>
    <w:p w:rsidR="00E3450B" w:rsidRDefault="00E3450B" w:rsidP="00926B34">
      <w:pPr>
        <w:jc w:val="center"/>
      </w:pPr>
    </w:p>
    <w:p w:rsidR="00E3450B" w:rsidRDefault="00E3450B" w:rsidP="00926B34">
      <w:pPr>
        <w:jc w:val="center"/>
      </w:pPr>
    </w:p>
    <w:p w:rsidR="00D4519E" w:rsidRDefault="00D4519E" w:rsidP="00926B34">
      <w:pPr>
        <w:jc w:val="center"/>
      </w:pPr>
    </w:p>
    <w:p w:rsidR="00D4519E" w:rsidRDefault="00D4519E" w:rsidP="00926B34">
      <w:pPr>
        <w:jc w:val="center"/>
      </w:pPr>
    </w:p>
    <w:p w:rsidR="00E3450B" w:rsidRDefault="00E3450B" w:rsidP="00926B34">
      <w:pPr>
        <w:jc w:val="center"/>
      </w:pPr>
    </w:p>
    <w:p w:rsidR="00E3450B" w:rsidRDefault="00E3450B" w:rsidP="00926B34">
      <w:pPr>
        <w:jc w:val="center"/>
      </w:pPr>
    </w:p>
    <w:p w:rsidR="00926B34" w:rsidRDefault="00E3450B" w:rsidP="00926B3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Version </w:t>
      </w:r>
      <w:r w:rsidR="005662E5">
        <w:t>Final</w:t>
      </w:r>
      <w:r w:rsidR="00926B34">
        <w:br w:type="page"/>
      </w:r>
    </w:p>
    <w:p w:rsidR="00926B34" w:rsidRDefault="00926B34" w:rsidP="00926B34">
      <w:pPr>
        <w:pStyle w:val="Heading1"/>
      </w:pPr>
      <w:r w:rsidRPr="00926B34">
        <w:lastRenderedPageBreak/>
        <w:t>Background/Context</w:t>
      </w:r>
    </w:p>
    <w:p w:rsidR="005A75B3" w:rsidRDefault="007F5DB8" w:rsidP="00926B34">
      <w:r>
        <w:t>Home</w:t>
      </w:r>
      <w:r w:rsidR="00153A4E">
        <w:t xml:space="preserve">lessness strikes a chord with many </w:t>
      </w:r>
      <w:r>
        <w:t xml:space="preserve">Rotary </w:t>
      </w:r>
      <w:r w:rsidR="005A75B3">
        <w:t>C</w:t>
      </w:r>
      <w:r>
        <w:t>lubs</w:t>
      </w:r>
      <w:r w:rsidR="00153A4E">
        <w:t xml:space="preserve"> </w:t>
      </w:r>
      <w:r w:rsidR="00060A3E">
        <w:t xml:space="preserve">in the Perth area, </w:t>
      </w:r>
      <w:r w:rsidR="00153A4E">
        <w:t>and i</w:t>
      </w:r>
      <w:r>
        <w:t>t is the</w:t>
      </w:r>
      <w:r w:rsidR="00153A4E">
        <w:t>ir</w:t>
      </w:r>
      <w:r>
        <w:t xml:space="preserve"> wish to get involved in projects</w:t>
      </w:r>
      <w:r w:rsidR="00153A4E">
        <w:t xml:space="preserve"> that mitigate or help end homelessness in Perth.  Some</w:t>
      </w:r>
      <w:r w:rsidR="00FD25EC">
        <w:t xml:space="preserve"> </w:t>
      </w:r>
      <w:r w:rsidR="00153A4E">
        <w:t xml:space="preserve">Zone 2 </w:t>
      </w:r>
      <w:r w:rsidR="005A75B3">
        <w:t>C</w:t>
      </w:r>
      <w:r w:rsidR="00153A4E">
        <w:t xml:space="preserve">lubs </w:t>
      </w:r>
      <w:r w:rsidR="00F033CF">
        <w:t>are</w:t>
      </w:r>
      <w:r w:rsidR="00FD25EC">
        <w:t xml:space="preserve"> already </w:t>
      </w:r>
      <w:r w:rsidR="00F033CF">
        <w:t>well into</w:t>
      </w:r>
      <w:r w:rsidR="00060A3E">
        <w:t xml:space="preserve"> projects</w:t>
      </w:r>
      <w:r w:rsidR="00153A4E">
        <w:t xml:space="preserve">, while others are looking for the right sort of project </w:t>
      </w:r>
      <w:r w:rsidR="00F033CF">
        <w:t>to start on</w:t>
      </w:r>
      <w:r w:rsidR="00153A4E">
        <w:t xml:space="preserve">.  At present there is no overt co-ordination </w:t>
      </w:r>
      <w:r w:rsidR="00060A3E">
        <w:t xml:space="preserve">within the District </w:t>
      </w:r>
      <w:r w:rsidR="00153A4E">
        <w:t xml:space="preserve">of </w:t>
      </w:r>
      <w:r w:rsidR="00060A3E">
        <w:t xml:space="preserve">these </w:t>
      </w:r>
      <w:r w:rsidR="00153A4E">
        <w:t xml:space="preserve">projects or central </w:t>
      </w:r>
      <w:r w:rsidR="005A75B3">
        <w:t>source of information for Clubs to access.</w:t>
      </w:r>
    </w:p>
    <w:p w:rsidR="00153A4E" w:rsidRDefault="005A75B3" w:rsidP="00153A4E">
      <w:r>
        <w:t xml:space="preserve">Over May and June of 2017, </w:t>
      </w:r>
      <w:r w:rsidR="00153A4E">
        <w:t>Yvonne Hart, Assistant Governor</w:t>
      </w:r>
      <w:r w:rsidR="004965E3">
        <w:t xml:space="preserve"> for Zone 2, facilitated a series of meetings comprising inte</w:t>
      </w:r>
      <w:r>
        <w:t>rested parties from the Zone 2 C</w:t>
      </w:r>
      <w:r w:rsidR="004965E3">
        <w:t xml:space="preserve">lubs.  They </w:t>
      </w:r>
      <w:r w:rsidR="00153A4E">
        <w:t>concluded that</w:t>
      </w:r>
      <w:r w:rsidR="004965E3">
        <w:t xml:space="preserve"> </w:t>
      </w:r>
      <w:r w:rsidR="00153A4E">
        <w:t xml:space="preserve">Zone 2 would greatly benefit from an over-arching framework for the Zone’s </w:t>
      </w:r>
      <w:r w:rsidR="00F033CF">
        <w:t>Homelessness</w:t>
      </w:r>
      <w:r w:rsidR="004965E3">
        <w:t>,</w:t>
      </w:r>
      <w:r w:rsidR="00153A4E">
        <w:t xml:space="preserve"> which should allow </w:t>
      </w:r>
      <w:r>
        <w:t xml:space="preserve">both </w:t>
      </w:r>
      <w:r w:rsidR="00153A4E">
        <w:t>for Clubs that are advanced in the area and for those that are just starting out</w:t>
      </w:r>
      <w:r w:rsidR="004965E3">
        <w:t xml:space="preserve">.  </w:t>
      </w:r>
      <w:r w:rsidR="00153A4E">
        <w:t>The framework should be headed by a Steering Group</w:t>
      </w:r>
      <w:r w:rsidR="004965E3">
        <w:t>.</w:t>
      </w:r>
    </w:p>
    <w:p w:rsidR="004965E3" w:rsidRPr="00926B34" w:rsidRDefault="004965E3" w:rsidP="00153A4E">
      <w:r>
        <w:t xml:space="preserve">This document is the Terms of Reference of that Steering Group – </w:t>
      </w:r>
      <w:r w:rsidR="00F033CF">
        <w:t xml:space="preserve">named </w:t>
      </w:r>
      <w:r>
        <w:t>the “Homeless Hub”.</w:t>
      </w:r>
    </w:p>
    <w:p w:rsidR="00926B34" w:rsidRDefault="00FD25EC" w:rsidP="00926B34">
      <w:pPr>
        <w:pStyle w:val="Heading1"/>
      </w:pPr>
      <w:r>
        <w:t>F</w:t>
      </w:r>
      <w:r w:rsidR="00926B34" w:rsidRPr="00926B34">
        <w:t>unctions o</w:t>
      </w:r>
      <w:r w:rsidR="007F5DB8">
        <w:t>f the Homeless Hub</w:t>
      </w:r>
    </w:p>
    <w:p w:rsidR="0060019D" w:rsidRDefault="0060019D" w:rsidP="0060019D">
      <w:pPr>
        <w:pStyle w:val="Heading2"/>
      </w:pPr>
      <w:r>
        <w:t>Co-ordination</w:t>
      </w:r>
      <w:r w:rsidR="007E4C8E">
        <w:t xml:space="preserve"> of Projects</w:t>
      </w:r>
    </w:p>
    <w:p w:rsidR="0060019D" w:rsidRDefault="0060019D" w:rsidP="007E4C8E">
      <w:pPr>
        <w:pStyle w:val="ListParagraph"/>
        <w:numPr>
          <w:ilvl w:val="0"/>
          <w:numId w:val="1"/>
        </w:numPr>
      </w:pPr>
      <w:r>
        <w:t>Map the existing projects</w:t>
      </w:r>
      <w:r w:rsidR="00F033CF">
        <w:t xml:space="preserve">, determine the gaps, </w:t>
      </w:r>
      <w:r>
        <w:t>and identify new opportunities</w:t>
      </w:r>
    </w:p>
    <w:p w:rsidR="001A2EB7" w:rsidRDefault="0060019D" w:rsidP="001A2EB7">
      <w:pPr>
        <w:pStyle w:val="ListParagraph"/>
        <w:numPr>
          <w:ilvl w:val="0"/>
          <w:numId w:val="1"/>
        </w:numPr>
      </w:pPr>
      <w:r>
        <w:t xml:space="preserve">Define a collaborative model for Clubs to work </w:t>
      </w:r>
      <w:r w:rsidR="001A2EB7">
        <w:t>co-operatively and not duplicate</w:t>
      </w:r>
    </w:p>
    <w:p w:rsidR="00024EA4" w:rsidRDefault="00024EA4" w:rsidP="007E4C8E">
      <w:pPr>
        <w:pStyle w:val="ListParagraph"/>
        <w:numPr>
          <w:ilvl w:val="0"/>
          <w:numId w:val="1"/>
        </w:numPr>
      </w:pPr>
      <w:r>
        <w:t>F</w:t>
      </w:r>
      <w:r w:rsidRPr="00024EA4">
        <w:t>oster collaboration</w:t>
      </w:r>
      <w:r>
        <w:t xml:space="preserve"> between Clubs</w:t>
      </w:r>
    </w:p>
    <w:p w:rsidR="0060019D" w:rsidRDefault="001A2EB7" w:rsidP="0060019D">
      <w:pPr>
        <w:pStyle w:val="Heading2"/>
      </w:pPr>
      <w:r>
        <w:t xml:space="preserve">Homelessness </w:t>
      </w:r>
      <w:r w:rsidR="0060019D">
        <w:t>Information</w:t>
      </w:r>
    </w:p>
    <w:p w:rsidR="007E4C8E" w:rsidRDefault="007E4C8E" w:rsidP="007E4C8E">
      <w:pPr>
        <w:pStyle w:val="ListParagraph"/>
        <w:numPr>
          <w:ilvl w:val="0"/>
          <w:numId w:val="2"/>
        </w:numPr>
      </w:pPr>
      <w:r>
        <w:t xml:space="preserve">Provide a central source of </w:t>
      </w:r>
      <w:r w:rsidR="001A2EB7">
        <w:t>information</w:t>
      </w:r>
      <w:r>
        <w:t xml:space="preserve"> on homelessness for Club projects</w:t>
      </w:r>
    </w:p>
    <w:p w:rsidR="001A2EB7" w:rsidRDefault="001A2EB7" w:rsidP="001A2EB7">
      <w:pPr>
        <w:pStyle w:val="ListParagraph"/>
        <w:numPr>
          <w:ilvl w:val="0"/>
          <w:numId w:val="2"/>
        </w:numPr>
      </w:pPr>
      <w:r>
        <w:t>Maintain a knowledge base of relevant Club member skills</w:t>
      </w:r>
    </w:p>
    <w:p w:rsidR="001A2EB7" w:rsidRDefault="001A2EB7" w:rsidP="001A2EB7">
      <w:pPr>
        <w:pStyle w:val="ListParagraph"/>
        <w:numPr>
          <w:ilvl w:val="0"/>
          <w:numId w:val="2"/>
        </w:numPr>
      </w:pPr>
      <w:r>
        <w:t>Maintain a knowledge base of homelessness agencies</w:t>
      </w:r>
    </w:p>
    <w:p w:rsidR="0060019D" w:rsidRDefault="007E4C8E" w:rsidP="007E4C8E">
      <w:pPr>
        <w:pStyle w:val="ListParagraph"/>
        <w:numPr>
          <w:ilvl w:val="0"/>
          <w:numId w:val="2"/>
        </w:numPr>
      </w:pPr>
      <w:r>
        <w:t>Raise a</w:t>
      </w:r>
      <w:r w:rsidR="0060019D">
        <w:t>wareness</w:t>
      </w:r>
      <w:r>
        <w:t xml:space="preserve"> and provide</w:t>
      </w:r>
      <w:r w:rsidR="0060019D">
        <w:t xml:space="preserve"> </w:t>
      </w:r>
      <w:r>
        <w:t>e</w:t>
      </w:r>
      <w:r w:rsidR="0060019D">
        <w:t xml:space="preserve">ducation </w:t>
      </w:r>
      <w:r>
        <w:t>on homelessness to</w:t>
      </w:r>
      <w:r w:rsidR="0060019D">
        <w:t xml:space="preserve"> the Clubs</w:t>
      </w:r>
    </w:p>
    <w:p w:rsidR="0060019D" w:rsidRDefault="0060019D" w:rsidP="0060019D">
      <w:pPr>
        <w:pStyle w:val="Heading2"/>
      </w:pPr>
      <w:r>
        <w:t xml:space="preserve">Support </w:t>
      </w:r>
      <w:r w:rsidR="00806F63">
        <w:t>for</w:t>
      </w:r>
      <w:r>
        <w:t xml:space="preserve"> Club projects</w:t>
      </w:r>
    </w:p>
    <w:p w:rsidR="00F167FA" w:rsidRDefault="00F167FA" w:rsidP="00F167FA">
      <w:r>
        <w:t>Clubs are responsible for the governance of their own projects, but the Hub can support projects by providing</w:t>
      </w:r>
      <w:r w:rsidR="00053E17">
        <w:t xml:space="preserve">, </w:t>
      </w:r>
      <w:r w:rsidR="00806F63">
        <w:t>if requested</w:t>
      </w:r>
      <w:r>
        <w:t>:</w:t>
      </w:r>
    </w:p>
    <w:p w:rsidR="00F167FA" w:rsidRDefault="00053E17" w:rsidP="007456A3">
      <w:pPr>
        <w:pStyle w:val="ListParagraph"/>
        <w:numPr>
          <w:ilvl w:val="0"/>
          <w:numId w:val="3"/>
        </w:numPr>
      </w:pPr>
      <w:r>
        <w:t xml:space="preserve">A </w:t>
      </w:r>
      <w:r w:rsidR="00F167FA">
        <w:t>project methodology check-list</w:t>
      </w:r>
    </w:p>
    <w:p w:rsidR="00053E17" w:rsidRDefault="00053E17" w:rsidP="00053E17">
      <w:pPr>
        <w:pStyle w:val="ListParagraph"/>
        <w:numPr>
          <w:ilvl w:val="0"/>
          <w:numId w:val="3"/>
        </w:numPr>
      </w:pPr>
      <w:r>
        <w:t>Peer review of documentation</w:t>
      </w:r>
    </w:p>
    <w:p w:rsidR="00F167FA" w:rsidRDefault="007456A3" w:rsidP="007456A3">
      <w:pPr>
        <w:pStyle w:val="ListParagraph"/>
        <w:numPr>
          <w:ilvl w:val="0"/>
          <w:numId w:val="3"/>
        </w:numPr>
      </w:pPr>
      <w:r>
        <w:t>Risk assessment</w:t>
      </w:r>
      <w:r w:rsidR="00806F63">
        <w:t xml:space="preserve"> reviews</w:t>
      </w:r>
    </w:p>
    <w:p w:rsidR="007456A3" w:rsidRDefault="007456A3" w:rsidP="007456A3">
      <w:pPr>
        <w:pStyle w:val="ListParagraph"/>
        <w:numPr>
          <w:ilvl w:val="0"/>
          <w:numId w:val="3"/>
        </w:numPr>
      </w:pPr>
      <w:r>
        <w:t xml:space="preserve">Co-ordination of resources across Clubs </w:t>
      </w:r>
    </w:p>
    <w:p w:rsidR="00775524" w:rsidRDefault="00775524" w:rsidP="00FA63E3">
      <w:pPr>
        <w:pStyle w:val="Heading2"/>
      </w:pPr>
      <w:r>
        <w:t>Homeless Agencies</w:t>
      </w:r>
    </w:p>
    <w:p w:rsidR="0022243D" w:rsidRDefault="0022243D" w:rsidP="00D4519E">
      <w:pPr>
        <w:spacing w:after="60"/>
      </w:pPr>
      <w:r>
        <w:t>Provide a strong connection between Rotary and the world of homelessness agencies</w:t>
      </w:r>
    </w:p>
    <w:p w:rsidR="00E86885" w:rsidRDefault="00E86885" w:rsidP="00E86885">
      <w:pPr>
        <w:pStyle w:val="ListParagraph"/>
        <w:numPr>
          <w:ilvl w:val="0"/>
          <w:numId w:val="4"/>
        </w:numPr>
      </w:pPr>
      <w:r>
        <w:t>Maintain a d</w:t>
      </w:r>
      <w:r w:rsidR="00775524">
        <w:t xml:space="preserve">atabase of </w:t>
      </w:r>
      <w:r>
        <w:t>homelessness agencies, including:</w:t>
      </w:r>
    </w:p>
    <w:p w:rsidR="00E86885" w:rsidRDefault="00053E17" w:rsidP="00E86885">
      <w:pPr>
        <w:pStyle w:val="ListParagraph"/>
        <w:numPr>
          <w:ilvl w:val="1"/>
          <w:numId w:val="4"/>
        </w:numPr>
      </w:pPr>
      <w:r>
        <w:t>What</w:t>
      </w:r>
      <w:r w:rsidR="00E86885">
        <w:t xml:space="preserve"> agencies are involved in what services – </w:t>
      </w:r>
      <w:proofErr w:type="spellStart"/>
      <w:r w:rsidR="00E86885">
        <w:t>eg</w:t>
      </w:r>
      <w:proofErr w:type="spellEnd"/>
      <w:r w:rsidR="00E86885">
        <w:t xml:space="preserve"> food, health, clothing, housing</w:t>
      </w:r>
    </w:p>
    <w:p w:rsidR="00775524" w:rsidRPr="005A75B3" w:rsidRDefault="00E86885" w:rsidP="00E86885">
      <w:pPr>
        <w:pStyle w:val="ListParagraph"/>
        <w:numPr>
          <w:ilvl w:val="1"/>
          <w:numId w:val="4"/>
        </w:numPr>
        <w:ind w:left="1434" w:hanging="357"/>
      </w:pPr>
      <w:r>
        <w:t>How they are funded, if at all</w:t>
      </w:r>
    </w:p>
    <w:p w:rsidR="00E86885" w:rsidRDefault="00053E17" w:rsidP="00E86885">
      <w:pPr>
        <w:ind w:left="720"/>
      </w:pPr>
      <w:proofErr w:type="gramStart"/>
      <w:r>
        <w:t>w</w:t>
      </w:r>
      <w:r w:rsidR="00E86885">
        <w:t>hich</w:t>
      </w:r>
      <w:proofErr w:type="gramEnd"/>
      <w:r w:rsidR="00E86885">
        <w:t xml:space="preserve"> should also help identify the agencies that are most in need of help</w:t>
      </w:r>
    </w:p>
    <w:p w:rsidR="00E86885" w:rsidRDefault="0022243D" w:rsidP="004048F7">
      <w:pPr>
        <w:pStyle w:val="ListParagraph"/>
        <w:numPr>
          <w:ilvl w:val="0"/>
          <w:numId w:val="3"/>
        </w:numPr>
      </w:pPr>
      <w:r>
        <w:lastRenderedPageBreak/>
        <w:t>Be a</w:t>
      </w:r>
      <w:r w:rsidR="00E86885">
        <w:t>n information broker between Clubs and the Homelessness agencies</w:t>
      </w:r>
    </w:p>
    <w:p w:rsidR="003B50CF" w:rsidRDefault="003B50CF" w:rsidP="004048F7">
      <w:pPr>
        <w:pStyle w:val="ListParagraph"/>
        <w:numPr>
          <w:ilvl w:val="0"/>
          <w:numId w:val="3"/>
        </w:numPr>
      </w:pPr>
      <w:r>
        <w:t xml:space="preserve">Link to WACOSS </w:t>
      </w:r>
      <w:r w:rsidR="0022243D">
        <w:t>(</w:t>
      </w:r>
      <w:r w:rsidR="0022243D" w:rsidRPr="0022243D">
        <w:t>Western Australian Council of Social Service</w:t>
      </w:r>
      <w:r w:rsidR="0022243D">
        <w:t>s)</w:t>
      </w:r>
      <w:r w:rsidR="0022243D" w:rsidRPr="0022243D">
        <w:t xml:space="preserve"> </w:t>
      </w:r>
      <w:r>
        <w:t>the peak body for homeless agencies in WA</w:t>
      </w:r>
    </w:p>
    <w:p w:rsidR="00806F63" w:rsidRDefault="00806F63" w:rsidP="00806F63">
      <w:pPr>
        <w:pStyle w:val="Heading2"/>
      </w:pPr>
      <w:r>
        <w:t xml:space="preserve"> “Expert Reference Group” for homelessness expertise</w:t>
      </w:r>
    </w:p>
    <w:p w:rsidR="008626CD" w:rsidRPr="008626CD" w:rsidRDefault="008626CD" w:rsidP="008626CD">
      <w:r>
        <w:t xml:space="preserve">Form a group of independent advisers </w:t>
      </w:r>
      <w:r w:rsidR="00053E17">
        <w:t xml:space="preserve">with whom </w:t>
      </w:r>
      <w:r>
        <w:t>to consult on homelessness matter</w:t>
      </w:r>
      <w:r w:rsidR="00053E17">
        <w:t>s</w:t>
      </w:r>
      <w:r>
        <w:t xml:space="preserve"> and </w:t>
      </w:r>
      <w:proofErr w:type="gramStart"/>
      <w:r>
        <w:t>future  direction</w:t>
      </w:r>
      <w:r w:rsidR="00053E17">
        <w:t>s</w:t>
      </w:r>
      <w:proofErr w:type="gramEnd"/>
      <w:r>
        <w:t xml:space="preserve"> for the Hub.</w:t>
      </w:r>
    </w:p>
    <w:p w:rsidR="00775524" w:rsidRDefault="004048F7" w:rsidP="00FA63E3">
      <w:pPr>
        <w:pStyle w:val="Heading2"/>
      </w:pPr>
      <w:r>
        <w:t xml:space="preserve">External </w:t>
      </w:r>
      <w:r w:rsidR="00775524">
        <w:t>Marketing</w:t>
      </w:r>
    </w:p>
    <w:p w:rsidR="00775524" w:rsidRDefault="00775524" w:rsidP="004048F7">
      <w:pPr>
        <w:pStyle w:val="ListParagraph"/>
        <w:numPr>
          <w:ilvl w:val="0"/>
          <w:numId w:val="3"/>
        </w:numPr>
      </w:pPr>
      <w:r>
        <w:t>Marketing and education external to Rotary, including use of social media</w:t>
      </w:r>
    </w:p>
    <w:p w:rsidR="00775524" w:rsidRDefault="00775524" w:rsidP="004048F7">
      <w:pPr>
        <w:pStyle w:val="ListParagraph"/>
        <w:numPr>
          <w:ilvl w:val="0"/>
          <w:numId w:val="3"/>
        </w:numPr>
      </w:pPr>
      <w:r>
        <w:t>Raise the profile of Rotary</w:t>
      </w:r>
      <w:r w:rsidR="004048F7">
        <w:t xml:space="preserve"> and the work it is doing for the homeless</w:t>
      </w:r>
    </w:p>
    <w:p w:rsidR="003B50CF" w:rsidRDefault="00CB6648" w:rsidP="003B50CF">
      <w:pPr>
        <w:pStyle w:val="Heading2"/>
      </w:pPr>
      <w:r>
        <w:t>Strategic Planning</w:t>
      </w:r>
    </w:p>
    <w:p w:rsidR="00520A5D" w:rsidRDefault="00520A5D" w:rsidP="00520A5D">
      <w:r>
        <w:t xml:space="preserve">The Hub </w:t>
      </w:r>
      <w:r w:rsidR="00343E7D">
        <w:t>will</w:t>
      </w:r>
      <w:r>
        <w:t xml:space="preserve"> develop a strategy for Rotary’s impact on homelessness</w:t>
      </w:r>
      <w:r w:rsidR="00CB6648">
        <w:t xml:space="preserve">.  This should include </w:t>
      </w:r>
      <w:r>
        <w:t>having the Clubs work together on a large tangible project with a big goal</w:t>
      </w:r>
      <w:r w:rsidR="00CB6648">
        <w:t xml:space="preserve"> -</w:t>
      </w:r>
      <w:r>
        <w:t xml:space="preserve"> perhaps as big as “eliminating homelessness”.</w:t>
      </w:r>
    </w:p>
    <w:p w:rsidR="009D65C9" w:rsidRDefault="009D65C9" w:rsidP="009D65C9">
      <w:pPr>
        <w:pStyle w:val="Heading1"/>
      </w:pPr>
      <w:r w:rsidRPr="00926B34">
        <w:t>Membership</w:t>
      </w:r>
    </w:p>
    <w:p w:rsidR="009D65C9" w:rsidRDefault="009D65C9" w:rsidP="009D65C9">
      <w:pPr>
        <w:pStyle w:val="ListParagraph"/>
        <w:numPr>
          <w:ilvl w:val="0"/>
          <w:numId w:val="11"/>
        </w:numPr>
      </w:pPr>
      <w:r>
        <w:t>Each C</w:t>
      </w:r>
      <w:r w:rsidRPr="00DC2EDD">
        <w:t>lub</w:t>
      </w:r>
      <w:r>
        <w:t xml:space="preserve"> in Zone 2</w:t>
      </w:r>
      <w:r w:rsidRPr="00DC2EDD">
        <w:t xml:space="preserve"> to have </w:t>
      </w:r>
      <w:r>
        <w:t>one</w:t>
      </w:r>
      <w:r w:rsidRPr="00DC2EDD">
        <w:t xml:space="preserve"> representative </w:t>
      </w:r>
      <w:r>
        <w:t xml:space="preserve">on the Hub, </w:t>
      </w:r>
      <w:r w:rsidRPr="00DC2EDD">
        <w:t xml:space="preserve">plus </w:t>
      </w:r>
      <w:r>
        <w:t xml:space="preserve">a </w:t>
      </w:r>
      <w:r w:rsidRPr="00DC2EDD">
        <w:t>back-up person.</w:t>
      </w:r>
    </w:p>
    <w:p w:rsidR="009D65C9" w:rsidRDefault="009D65C9" w:rsidP="009D65C9">
      <w:pPr>
        <w:pStyle w:val="ListParagraph"/>
        <w:numPr>
          <w:ilvl w:val="0"/>
          <w:numId w:val="11"/>
        </w:numPr>
      </w:pPr>
      <w:r w:rsidRPr="00060A3E">
        <w:t>Assistant Governor for Zone 2</w:t>
      </w:r>
    </w:p>
    <w:p w:rsidR="00926B34" w:rsidRDefault="00926B34" w:rsidP="00926B34">
      <w:pPr>
        <w:pStyle w:val="Heading1"/>
      </w:pPr>
      <w:r w:rsidRPr="00926B34">
        <w:t xml:space="preserve">Role of individual </w:t>
      </w:r>
      <w:r w:rsidR="007F5DB8">
        <w:t>Hub</w:t>
      </w:r>
      <w:r w:rsidRPr="00926B34">
        <w:t xml:space="preserve"> member</w:t>
      </w:r>
      <w:r w:rsidR="007F5DB8">
        <w:t>s</w:t>
      </w:r>
    </w:p>
    <w:p w:rsidR="00DC2EDD" w:rsidRDefault="00DC2EDD" w:rsidP="00D4519E">
      <w:pPr>
        <w:spacing w:after="60"/>
      </w:pPr>
      <w:r>
        <w:t xml:space="preserve">The role of the individual members of the </w:t>
      </w:r>
      <w:r w:rsidR="005D666D">
        <w:t>Homeless Hub</w:t>
      </w:r>
      <w:r>
        <w:t xml:space="preserve"> i</w:t>
      </w:r>
      <w:r w:rsidR="005D666D">
        <w:t>ncludes:</w:t>
      </w:r>
    </w:p>
    <w:p w:rsidR="00553442" w:rsidRDefault="00E0161E" w:rsidP="00B42F5D">
      <w:pPr>
        <w:pStyle w:val="ListParagraph"/>
        <w:numPr>
          <w:ilvl w:val="0"/>
          <w:numId w:val="7"/>
        </w:numPr>
      </w:pPr>
      <w:r>
        <w:t>A</w:t>
      </w:r>
      <w:r w:rsidR="00DC2EDD">
        <w:t>ttending regular meetings as required</w:t>
      </w:r>
      <w:r w:rsidR="00553442">
        <w:t>, and if necessary sending a proxy</w:t>
      </w:r>
    </w:p>
    <w:p w:rsidR="00B42F5D" w:rsidRDefault="00B42F5D" w:rsidP="00B42F5D">
      <w:pPr>
        <w:pStyle w:val="ListParagraph"/>
        <w:numPr>
          <w:ilvl w:val="0"/>
          <w:numId w:val="7"/>
        </w:numPr>
      </w:pPr>
      <w:r>
        <w:t>Representing the interests of their Club, as appropriate</w:t>
      </w:r>
    </w:p>
    <w:p w:rsidR="00B42F5D" w:rsidRDefault="00B42F5D" w:rsidP="00B42F5D">
      <w:pPr>
        <w:pStyle w:val="ListParagraph"/>
        <w:numPr>
          <w:ilvl w:val="0"/>
          <w:numId w:val="7"/>
        </w:numPr>
      </w:pPr>
      <w:r>
        <w:t>Being committed to, and actively involved in, pursuing the Hub’s outcomes</w:t>
      </w:r>
    </w:p>
    <w:p w:rsidR="00DC2EDD" w:rsidRDefault="00E0161E" w:rsidP="00B42F5D">
      <w:pPr>
        <w:pStyle w:val="ListParagraph"/>
        <w:numPr>
          <w:ilvl w:val="0"/>
          <w:numId w:val="7"/>
        </w:numPr>
      </w:pPr>
      <w:r>
        <w:t>B</w:t>
      </w:r>
      <w:r w:rsidR="00DC2EDD">
        <w:t xml:space="preserve">eing an advocate for the </w:t>
      </w:r>
      <w:r>
        <w:t>Hub’s</w:t>
      </w:r>
      <w:r w:rsidR="00DC2EDD">
        <w:t xml:space="preserve"> outcomes</w:t>
      </w:r>
    </w:p>
    <w:p w:rsidR="005E2D63" w:rsidRPr="00DC2EDD" w:rsidRDefault="005E2D63" w:rsidP="00B42F5D">
      <w:pPr>
        <w:pStyle w:val="ListParagraph"/>
        <w:numPr>
          <w:ilvl w:val="0"/>
          <w:numId w:val="7"/>
        </w:numPr>
      </w:pPr>
      <w:r>
        <w:t>Uphold</w:t>
      </w:r>
      <w:r w:rsidR="00553442">
        <w:t>ing</w:t>
      </w:r>
      <w:r>
        <w:t xml:space="preserve"> the </w:t>
      </w:r>
      <w:r w:rsidR="005D666D">
        <w:t xml:space="preserve">ethics of </w:t>
      </w:r>
      <w:r>
        <w:t xml:space="preserve">Rotary as exemplified </w:t>
      </w:r>
      <w:r w:rsidR="00553442">
        <w:t>by</w:t>
      </w:r>
      <w:r>
        <w:t xml:space="preserve"> the Four Way Test</w:t>
      </w:r>
    </w:p>
    <w:p w:rsidR="005E2D63" w:rsidRDefault="005E2D63" w:rsidP="00940EE5">
      <w:pPr>
        <w:pStyle w:val="Heading1"/>
      </w:pPr>
      <w:r>
        <w:t>Meetings</w:t>
      </w:r>
    </w:p>
    <w:p w:rsidR="00EC6D52" w:rsidRDefault="00EC6D52" w:rsidP="00EC6D52">
      <w:pPr>
        <w:pStyle w:val="ListParagraph"/>
        <w:numPr>
          <w:ilvl w:val="0"/>
          <w:numId w:val="8"/>
        </w:numPr>
      </w:pPr>
      <w:r>
        <w:t>The Hub will have a Chair and Secretary, elected by the members for a 6 month term</w:t>
      </w:r>
    </w:p>
    <w:p w:rsidR="005E2D63" w:rsidRDefault="005E2D63" w:rsidP="00822292">
      <w:pPr>
        <w:pStyle w:val="ListParagraph"/>
        <w:numPr>
          <w:ilvl w:val="0"/>
          <w:numId w:val="8"/>
        </w:numPr>
      </w:pPr>
      <w:r>
        <w:t>A meeting</w:t>
      </w:r>
      <w:r w:rsidR="00940EE5">
        <w:t xml:space="preserve"> quorum will be half the Hub membership plus one</w:t>
      </w:r>
    </w:p>
    <w:p w:rsidR="004C3BC3" w:rsidRDefault="004C3BC3" w:rsidP="00822292">
      <w:pPr>
        <w:pStyle w:val="ListParagraph"/>
        <w:numPr>
          <w:ilvl w:val="0"/>
          <w:numId w:val="8"/>
        </w:numPr>
      </w:pPr>
      <w:r>
        <w:t>Meeting agendas, supporting papers and minutes will be provided by the Secretary</w:t>
      </w:r>
    </w:p>
    <w:p w:rsidR="005E2D63" w:rsidRDefault="005E2D63" w:rsidP="00822292">
      <w:pPr>
        <w:pStyle w:val="ListParagraph"/>
        <w:numPr>
          <w:ilvl w:val="0"/>
          <w:numId w:val="8"/>
        </w:numPr>
      </w:pPr>
      <w:r>
        <w:t xml:space="preserve">Decisions </w:t>
      </w:r>
      <w:r w:rsidR="008C6E6E">
        <w:t xml:space="preserve">will be </w:t>
      </w:r>
      <w:r>
        <w:t>made by consensus</w:t>
      </w:r>
      <w:r w:rsidR="008C6E6E">
        <w:t xml:space="preserve"> where possible.  </w:t>
      </w:r>
      <w:r>
        <w:t xml:space="preserve">If not possible, </w:t>
      </w:r>
      <w:r w:rsidR="008C6E6E">
        <w:t>the</w:t>
      </w:r>
      <w:r>
        <w:t xml:space="preserve"> </w:t>
      </w:r>
      <w:r w:rsidR="004C3BC3">
        <w:t xml:space="preserve">Chair </w:t>
      </w:r>
      <w:r w:rsidR="008C6E6E">
        <w:t>will make the</w:t>
      </w:r>
      <w:r>
        <w:t xml:space="preserve"> final decision</w:t>
      </w:r>
      <w:r w:rsidR="00ED151A">
        <w:t>.  The decision process will be minuted.</w:t>
      </w:r>
    </w:p>
    <w:p w:rsidR="005E2D63" w:rsidRDefault="005E2D63" w:rsidP="00822292">
      <w:pPr>
        <w:pStyle w:val="ListParagraph"/>
        <w:numPr>
          <w:ilvl w:val="0"/>
          <w:numId w:val="8"/>
        </w:numPr>
      </w:pPr>
      <w:r>
        <w:t xml:space="preserve">Meetings will be held </w:t>
      </w:r>
      <w:r w:rsidR="0035392F">
        <w:t>at a frequency decided by the members</w:t>
      </w:r>
      <w:r w:rsidR="0094077B">
        <w:t>, but no less frequently than every 2 months</w:t>
      </w:r>
    </w:p>
    <w:p w:rsidR="005E2697" w:rsidRPr="00DC2EDD" w:rsidRDefault="005E2697" w:rsidP="005E2697">
      <w:pPr>
        <w:pStyle w:val="ListParagraph"/>
        <w:numPr>
          <w:ilvl w:val="0"/>
          <w:numId w:val="8"/>
        </w:numPr>
      </w:pPr>
      <w:r>
        <w:t>Any Rotarian in Zone 2 is entitled to attend meetings as an observer</w:t>
      </w:r>
    </w:p>
    <w:p w:rsidR="005E2D63" w:rsidRPr="005E2D63" w:rsidRDefault="005E2D63" w:rsidP="00822292">
      <w:pPr>
        <w:pStyle w:val="ListParagraph"/>
        <w:numPr>
          <w:ilvl w:val="0"/>
          <w:numId w:val="8"/>
        </w:numPr>
      </w:pPr>
      <w:r>
        <w:t>If required sub</w:t>
      </w:r>
      <w:r w:rsidR="0035392F">
        <w:t>-</w:t>
      </w:r>
      <w:r>
        <w:t>group meetings will be arranged outside of these times at a time convenient to</w:t>
      </w:r>
      <w:r w:rsidR="0035392F">
        <w:t xml:space="preserve"> </w:t>
      </w:r>
      <w:r>
        <w:t>sub</w:t>
      </w:r>
      <w:r w:rsidR="0035392F">
        <w:t>-</w:t>
      </w:r>
      <w:r>
        <w:t>group members.</w:t>
      </w:r>
    </w:p>
    <w:p w:rsidR="000C71FE" w:rsidRDefault="000C71FE" w:rsidP="00822292">
      <w:pPr>
        <w:pStyle w:val="ListParagraph"/>
        <w:numPr>
          <w:ilvl w:val="0"/>
          <w:numId w:val="8"/>
        </w:numPr>
      </w:pPr>
      <w:r>
        <w:lastRenderedPageBreak/>
        <w:t>Members will nominate a proxy to attend a meeting if the member is unable to attend, informing the Chair of the substitution at least two working days prior to the scheduled meeting.</w:t>
      </w:r>
    </w:p>
    <w:p w:rsidR="00926B34" w:rsidRDefault="00624353" w:rsidP="00DB57FB">
      <w:pPr>
        <w:pStyle w:val="Heading1"/>
      </w:pPr>
      <w:r>
        <w:t>Review</w:t>
      </w:r>
    </w:p>
    <w:p w:rsidR="005E2D63" w:rsidRDefault="00624353" w:rsidP="005E2D63">
      <w:r w:rsidRPr="00624353">
        <w:t>The effectiveness and membership of the</w:t>
      </w:r>
      <w:r>
        <w:t xml:space="preserve"> Hub will be reviewed after 6</w:t>
      </w:r>
      <w:r w:rsidRPr="00624353">
        <w:t xml:space="preserve"> months</w:t>
      </w:r>
      <w:r>
        <w:t>, at which time t</w:t>
      </w:r>
      <w:r w:rsidR="005E2D63">
        <w:t>h</w:t>
      </w:r>
      <w:r w:rsidR="00C16372">
        <w:t>e</w:t>
      </w:r>
      <w:r w:rsidR="005E2D63">
        <w:t>s</w:t>
      </w:r>
      <w:r w:rsidR="00C16372">
        <w:t>e</w:t>
      </w:r>
      <w:r w:rsidR="005E2D63">
        <w:t xml:space="preserve"> Ter</w:t>
      </w:r>
      <w:r>
        <w:t xml:space="preserve">ms of Reference may be amended by </w:t>
      </w:r>
      <w:r w:rsidR="005E2D63">
        <w:t xml:space="preserve">agreement </w:t>
      </w:r>
      <w:r>
        <w:t>of the Hub</w:t>
      </w:r>
      <w:r w:rsidR="005E2D63">
        <w:t xml:space="preserve"> members</w:t>
      </w:r>
      <w:r w:rsidR="00DB57FB">
        <w:t>.</w:t>
      </w:r>
    </w:p>
    <w:p w:rsidR="00E83C5A" w:rsidRDefault="00E83C5A">
      <w:pPr>
        <w:spacing w:after="200"/>
      </w:pPr>
      <w:r>
        <w:br w:type="page"/>
      </w:r>
    </w:p>
    <w:p w:rsidR="00E83C5A" w:rsidRPr="009256B2" w:rsidRDefault="005662E5" w:rsidP="009256B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Appendix - </w:t>
      </w:r>
      <w:r w:rsidR="009256B2" w:rsidRPr="009256B2">
        <w:rPr>
          <w:b/>
          <w:sz w:val="24"/>
        </w:rPr>
        <w:t>ABS</w:t>
      </w:r>
      <w:r>
        <w:rPr>
          <w:b/>
          <w:sz w:val="24"/>
        </w:rPr>
        <w:t>’</w:t>
      </w:r>
      <w:r w:rsidR="009256B2" w:rsidRPr="009256B2">
        <w:rPr>
          <w:b/>
          <w:sz w:val="24"/>
        </w:rPr>
        <w:t xml:space="preserve"> Definition of Homelessness</w:t>
      </w:r>
    </w:p>
    <w:p w:rsidR="00E83C5A" w:rsidRDefault="009256B2" w:rsidP="00E83C5A">
      <w:pPr>
        <w:rPr>
          <w:sz w:val="20"/>
        </w:rPr>
      </w:pPr>
      <w:hyperlink r:id="rId9" w:history="1">
        <w:r w:rsidRPr="005951AA">
          <w:rPr>
            <w:rStyle w:val="Hyperlink"/>
            <w:sz w:val="20"/>
          </w:rPr>
          <w:t>http://www.abs.gov.au/ausstats/abs@.nsf/Latestproducts/4922.0Main%20Features22012?opendocument&amp;tabn</w:t>
        </w:r>
      </w:hyperlink>
    </w:p>
    <w:p w:rsidR="00E83C5A" w:rsidRDefault="00E83C5A" w:rsidP="009256B2">
      <w:pPr>
        <w:spacing w:before="240" w:after="60"/>
      </w:pPr>
      <w:r>
        <w:t>When a person does not have suitable accommodation alternatives they are considered homeless if their current living arrangement:</w:t>
      </w:r>
    </w:p>
    <w:p w:rsidR="00E83C5A" w:rsidRDefault="00E83C5A" w:rsidP="009256B2">
      <w:pPr>
        <w:pStyle w:val="ListParagraph"/>
        <w:numPr>
          <w:ilvl w:val="0"/>
          <w:numId w:val="13"/>
        </w:numPr>
      </w:pPr>
      <w:r>
        <w:t>is in a dwelling that is inadequate; or</w:t>
      </w:r>
    </w:p>
    <w:p w:rsidR="00E83C5A" w:rsidRDefault="00E83C5A" w:rsidP="009256B2">
      <w:pPr>
        <w:pStyle w:val="ListParagraph"/>
        <w:numPr>
          <w:ilvl w:val="0"/>
          <w:numId w:val="13"/>
        </w:numPr>
      </w:pPr>
      <w:r>
        <w:t>has no tenure, or if their initial tenure is short and not extendable; or</w:t>
      </w:r>
    </w:p>
    <w:p w:rsidR="00E83C5A" w:rsidRDefault="00E83C5A" w:rsidP="009256B2">
      <w:pPr>
        <w:pStyle w:val="ListParagraph"/>
        <w:numPr>
          <w:ilvl w:val="0"/>
          <w:numId w:val="13"/>
        </w:numPr>
      </w:pPr>
      <w:proofErr w:type="gramStart"/>
      <w:r>
        <w:t>does</w:t>
      </w:r>
      <w:proofErr w:type="gramEnd"/>
      <w:r>
        <w:t xml:space="preserve"> not allow them to have control of, and access to space for social relations.</w:t>
      </w:r>
    </w:p>
    <w:p w:rsidR="00E83C5A" w:rsidRDefault="00E83C5A" w:rsidP="00E83C5A">
      <w:r>
        <w:t>The ABS definition of homelessness is informed by an understanding of homelessness as '</w:t>
      </w:r>
      <w:proofErr w:type="spellStart"/>
      <w:r>
        <w:t>home'lessness</w:t>
      </w:r>
      <w:proofErr w:type="spellEnd"/>
      <w:r>
        <w:t xml:space="preserve">, not </w:t>
      </w:r>
      <w:proofErr w:type="spellStart"/>
      <w:r>
        <w:t>rooflessness</w:t>
      </w:r>
      <w:proofErr w:type="spellEnd"/>
      <w:r>
        <w:t>. It emphasises the core elements of 'home' in Anglo American and European interpretations of the meaning of home as identified in research evidence (</w:t>
      </w:r>
      <w:proofErr w:type="spellStart"/>
      <w:r>
        <w:t>Mallett</w:t>
      </w:r>
      <w:proofErr w:type="spellEnd"/>
      <w:r>
        <w:t>, 2004). These elements may include: a sense of security, stability, privacy, safety, and the ability to control living space. Homelessness is therefore a lack of one or more of the elements that represent 'home'.</w:t>
      </w:r>
    </w:p>
    <w:p w:rsidR="00E83C5A" w:rsidRDefault="00E83C5A" w:rsidP="009256B2">
      <w:pPr>
        <w:spacing w:after="60"/>
      </w:pPr>
      <w:r>
        <w:t xml:space="preserve">The definition has been constructed from a conceptual framework centred </w:t>
      </w:r>
      <w:proofErr w:type="gramStart"/>
      <w:r>
        <w:t>around</w:t>
      </w:r>
      <w:proofErr w:type="gramEnd"/>
      <w:r>
        <w:t xml:space="preserve"> the following elements:</w:t>
      </w:r>
    </w:p>
    <w:p w:rsidR="00E83C5A" w:rsidRDefault="00E83C5A" w:rsidP="009256B2">
      <w:pPr>
        <w:pStyle w:val="ListParagraph"/>
        <w:numPr>
          <w:ilvl w:val="0"/>
          <w:numId w:val="14"/>
        </w:numPr>
      </w:pPr>
      <w:r>
        <w:t>Adequacy of the dwelling;</w:t>
      </w:r>
    </w:p>
    <w:p w:rsidR="00E83C5A" w:rsidRDefault="00E83C5A" w:rsidP="009256B2">
      <w:pPr>
        <w:pStyle w:val="ListParagraph"/>
        <w:numPr>
          <w:ilvl w:val="0"/>
          <w:numId w:val="14"/>
        </w:numPr>
      </w:pPr>
      <w:r>
        <w:t>Security of tenure in the dwelling; and</w:t>
      </w:r>
    </w:p>
    <w:p w:rsidR="00E83C5A" w:rsidRDefault="00E83C5A" w:rsidP="009256B2">
      <w:pPr>
        <w:pStyle w:val="ListParagraph"/>
        <w:numPr>
          <w:ilvl w:val="0"/>
          <w:numId w:val="14"/>
        </w:numPr>
      </w:pPr>
      <w:r>
        <w:t xml:space="preserve">Control </w:t>
      </w:r>
      <w:proofErr w:type="gramStart"/>
      <w:r>
        <w:t>of,</w:t>
      </w:r>
      <w:proofErr w:type="gramEnd"/>
      <w:r>
        <w:t xml:space="preserve"> and access to space for social relations.</w:t>
      </w:r>
    </w:p>
    <w:p w:rsidR="005662E5" w:rsidRPr="005E2D63" w:rsidRDefault="005662E5" w:rsidP="005662E5">
      <w:r w:rsidRPr="005662E5">
        <w:t>See Information Paper: A Statistical Definition of Homelessness (cat. no. 4922.0) for more information on the ABS' definition of homelessness</w:t>
      </w:r>
      <w:r>
        <w:t>.</w:t>
      </w:r>
    </w:p>
    <w:sectPr w:rsidR="005662E5" w:rsidRPr="005E2D63" w:rsidSect="00D4519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A6" w:rsidRDefault="00032EA6" w:rsidP="00D4519E">
      <w:pPr>
        <w:spacing w:after="0" w:line="240" w:lineRule="auto"/>
      </w:pPr>
      <w:r>
        <w:separator/>
      </w:r>
    </w:p>
  </w:endnote>
  <w:endnote w:type="continuationSeparator" w:id="0">
    <w:p w:rsidR="00032EA6" w:rsidRDefault="00032EA6" w:rsidP="00D4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9E" w:rsidRDefault="00D4519E" w:rsidP="00D4519E">
    <w:pPr>
      <w:pStyle w:val="Footer"/>
      <w:jc w:val="right"/>
    </w:pPr>
    <w:r>
      <w:t xml:space="preserve">Page </w:t>
    </w:r>
    <w:sdt>
      <w:sdtPr>
        <w:id w:val="8706120"/>
        <w:docPartObj>
          <w:docPartGallery w:val="Page Numbers (Bottom of Page)"/>
          <w:docPartUnique/>
        </w:docPartObj>
      </w:sdtPr>
      <w:sdtContent>
        <w:fldSimple w:instr=" PAGE   \* MERGEFORMAT ">
          <w:r w:rsidR="005662E5">
            <w:rPr>
              <w:noProof/>
            </w:rPr>
            <w:t>5</w:t>
          </w:r>
        </w:fldSimple>
        <w:r>
          <w:tab/>
          <w:t>24-Jun-17</w:t>
        </w:r>
      </w:sdtContent>
    </w:sdt>
  </w:p>
  <w:p w:rsidR="00D4519E" w:rsidRDefault="00D45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A6" w:rsidRDefault="00032EA6" w:rsidP="00D4519E">
      <w:pPr>
        <w:spacing w:after="0" w:line="240" w:lineRule="auto"/>
      </w:pPr>
      <w:r>
        <w:separator/>
      </w:r>
    </w:p>
  </w:footnote>
  <w:footnote w:type="continuationSeparator" w:id="0">
    <w:p w:rsidR="00032EA6" w:rsidRDefault="00032EA6" w:rsidP="00D4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9E" w:rsidRDefault="00D4519E" w:rsidP="00D4519E">
    <w:pPr>
      <w:pStyle w:val="Header"/>
      <w:jc w:val="center"/>
    </w:pPr>
    <w:r>
      <w:t>Rotary District 9455, Zone 2 – Homeless Hub Terms of Reference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7C6"/>
    <w:multiLevelType w:val="hybridMultilevel"/>
    <w:tmpl w:val="3F2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466"/>
    <w:multiLevelType w:val="hybridMultilevel"/>
    <w:tmpl w:val="F13C10EE"/>
    <w:lvl w:ilvl="0" w:tplc="BAA4B6F2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BFE"/>
    <w:multiLevelType w:val="hybridMultilevel"/>
    <w:tmpl w:val="52A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0FB0"/>
    <w:multiLevelType w:val="hybridMultilevel"/>
    <w:tmpl w:val="649E6D18"/>
    <w:lvl w:ilvl="0" w:tplc="6816ADC8">
      <w:numFmt w:val="bullet"/>
      <w:lvlText w:val="•"/>
      <w:lvlJc w:val="left"/>
      <w:pPr>
        <w:ind w:left="1077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9583F59"/>
    <w:multiLevelType w:val="hybridMultilevel"/>
    <w:tmpl w:val="10B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D23E0"/>
    <w:multiLevelType w:val="hybridMultilevel"/>
    <w:tmpl w:val="E5A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31AC"/>
    <w:multiLevelType w:val="hybridMultilevel"/>
    <w:tmpl w:val="B57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92F36"/>
    <w:multiLevelType w:val="hybridMultilevel"/>
    <w:tmpl w:val="D5E89D34"/>
    <w:lvl w:ilvl="0" w:tplc="4FFE5210">
      <w:start w:val="1"/>
      <w:numFmt w:val="decimal"/>
      <w:pStyle w:val="Heading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419BB"/>
    <w:multiLevelType w:val="hybridMultilevel"/>
    <w:tmpl w:val="ACC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51029"/>
    <w:multiLevelType w:val="hybridMultilevel"/>
    <w:tmpl w:val="36A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45270"/>
    <w:multiLevelType w:val="hybridMultilevel"/>
    <w:tmpl w:val="A84E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0116C"/>
    <w:multiLevelType w:val="hybridMultilevel"/>
    <w:tmpl w:val="06D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23B0"/>
    <w:multiLevelType w:val="hybridMultilevel"/>
    <w:tmpl w:val="8416C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E0E93"/>
    <w:multiLevelType w:val="hybridMultilevel"/>
    <w:tmpl w:val="C46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26B34"/>
    <w:rsid w:val="00012702"/>
    <w:rsid w:val="00024EA4"/>
    <w:rsid w:val="00032EA6"/>
    <w:rsid w:val="00053E17"/>
    <w:rsid w:val="00060A3E"/>
    <w:rsid w:val="000C71FE"/>
    <w:rsid w:val="00153A4E"/>
    <w:rsid w:val="001A2EB7"/>
    <w:rsid w:val="00202500"/>
    <w:rsid w:val="0022243D"/>
    <w:rsid w:val="00251415"/>
    <w:rsid w:val="0026484D"/>
    <w:rsid w:val="00343E7D"/>
    <w:rsid w:val="0035392F"/>
    <w:rsid w:val="00375DD6"/>
    <w:rsid w:val="003B50CF"/>
    <w:rsid w:val="003D5A0C"/>
    <w:rsid w:val="004048F7"/>
    <w:rsid w:val="0048629E"/>
    <w:rsid w:val="004965E3"/>
    <w:rsid w:val="004C3BC3"/>
    <w:rsid w:val="00520A5D"/>
    <w:rsid w:val="005511E2"/>
    <w:rsid w:val="00553442"/>
    <w:rsid w:val="005662E5"/>
    <w:rsid w:val="005A75B3"/>
    <w:rsid w:val="005D666D"/>
    <w:rsid w:val="005E2697"/>
    <w:rsid w:val="005E2D63"/>
    <w:rsid w:val="005E636E"/>
    <w:rsid w:val="005F6B35"/>
    <w:rsid w:val="0060019D"/>
    <w:rsid w:val="00624353"/>
    <w:rsid w:val="006E6305"/>
    <w:rsid w:val="007456A3"/>
    <w:rsid w:val="007457C5"/>
    <w:rsid w:val="00775524"/>
    <w:rsid w:val="007D6A4A"/>
    <w:rsid w:val="007E4C8E"/>
    <w:rsid w:val="007F5DB8"/>
    <w:rsid w:val="00806F63"/>
    <w:rsid w:val="00822292"/>
    <w:rsid w:val="008626CD"/>
    <w:rsid w:val="008946FE"/>
    <w:rsid w:val="008C6E6E"/>
    <w:rsid w:val="009256B2"/>
    <w:rsid w:val="00926B34"/>
    <w:rsid w:val="0094077B"/>
    <w:rsid w:val="00940EE5"/>
    <w:rsid w:val="00953475"/>
    <w:rsid w:val="009D65C9"/>
    <w:rsid w:val="00A02EA8"/>
    <w:rsid w:val="00A14DBE"/>
    <w:rsid w:val="00A6133A"/>
    <w:rsid w:val="00AD4A48"/>
    <w:rsid w:val="00B42F5D"/>
    <w:rsid w:val="00B971B5"/>
    <w:rsid w:val="00BE32A2"/>
    <w:rsid w:val="00BE4257"/>
    <w:rsid w:val="00C00FDC"/>
    <w:rsid w:val="00C16372"/>
    <w:rsid w:val="00C64CF5"/>
    <w:rsid w:val="00CB6648"/>
    <w:rsid w:val="00CB69B4"/>
    <w:rsid w:val="00CF1871"/>
    <w:rsid w:val="00D4519E"/>
    <w:rsid w:val="00D70AD2"/>
    <w:rsid w:val="00DA1E39"/>
    <w:rsid w:val="00DB57FB"/>
    <w:rsid w:val="00DB59BF"/>
    <w:rsid w:val="00DC2EDD"/>
    <w:rsid w:val="00DE2411"/>
    <w:rsid w:val="00E0161E"/>
    <w:rsid w:val="00E3450B"/>
    <w:rsid w:val="00E83C5A"/>
    <w:rsid w:val="00E86885"/>
    <w:rsid w:val="00EC6D52"/>
    <w:rsid w:val="00ED151A"/>
    <w:rsid w:val="00EE7E15"/>
    <w:rsid w:val="00F033CF"/>
    <w:rsid w:val="00F167FA"/>
    <w:rsid w:val="00FA63E3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A2"/>
    <w:pPr>
      <w:spacing w:after="12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5C9"/>
    <w:pPr>
      <w:keepNext/>
      <w:keepLines/>
      <w:numPr>
        <w:numId w:val="9"/>
      </w:numPr>
      <w:spacing w:before="36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2A2"/>
    <w:pPr>
      <w:keepNext/>
      <w:keepLines/>
      <w:numPr>
        <w:numId w:val="10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5C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E32A2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3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D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9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9E"/>
    <w:rPr>
      <w:lang w:val="en-AU"/>
    </w:rPr>
  </w:style>
  <w:style w:type="character" w:styleId="Hyperlink">
    <w:name w:val="Hyperlink"/>
    <w:basedOn w:val="DefaultParagraphFont"/>
    <w:uiPriority w:val="99"/>
    <w:unhideWhenUsed/>
    <w:rsid w:val="00925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s.gov.au/ausstats/abs@.nsf/Latestproducts/4922.0Main%20Features22012?opendocument&amp;ta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47F9-00D8-487E-B804-8E56EAB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 </cp:lastModifiedBy>
  <cp:revision>6</cp:revision>
  <dcterms:created xsi:type="dcterms:W3CDTF">2017-07-11T02:56:00Z</dcterms:created>
  <dcterms:modified xsi:type="dcterms:W3CDTF">2017-07-11T03:11:00Z</dcterms:modified>
</cp:coreProperties>
</file>