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FUNDRAISING FOR ROTARY PROJECTS</w:t>
      </w:r>
    </w:p>
    <w:p>
      <w:pPr>
        <w:pStyle w:val="Body A"/>
        <w:jc w:val="center"/>
        <w:rPr>
          <w:lang w:val="en-US"/>
        </w:rPr>
      </w:pPr>
    </w:p>
    <w:p>
      <w:pPr>
        <w:pStyle w:val="Body A"/>
        <w:jc w:val="center"/>
      </w:pPr>
      <w:r>
        <w:rPr>
          <w:rtl w:val="0"/>
          <w:lang w:val="en-US"/>
        </w:rPr>
        <w:t>AN OVERVIEW</w:t>
      </w:r>
    </w:p>
    <w:p>
      <w:pPr>
        <w:pStyle w:val="Body A"/>
        <w:jc w:val="center"/>
        <w:rPr>
          <w:lang w:val="en-US"/>
        </w:rPr>
      </w:pPr>
    </w:p>
    <w:p>
      <w:pPr>
        <w:pStyle w:val="Body A"/>
      </w:pPr>
      <w:r>
        <w:rPr>
          <w:rFonts w:ascii="Calibri" w:cs="Calibri" w:hAnsi="Calibri" w:eastAsia="Calibri"/>
          <w:b w:val="1"/>
          <w:bCs w:val="1"/>
          <w:rtl w:val="0"/>
          <w:lang w:val="en-US"/>
        </w:rPr>
        <w:t xml:space="preserve">Introduction </w:t>
      </w:r>
    </w:p>
    <w:p>
      <w:pPr>
        <w:pStyle w:val="Body A"/>
      </w:pPr>
      <w:r>
        <w:rPr>
          <w:rtl w:val="0"/>
          <w:lang w:val="en-US"/>
        </w:rPr>
        <w:t xml:space="preserve">Rotarians enjoy using their energy, vocational and other skills, time, networks of business associates &amp; friends, and their feeling of </w:t>
      </w:r>
      <w:r>
        <w:rPr>
          <w:rtl w:val="0"/>
          <w:lang w:val="en-US"/>
        </w:rPr>
        <w:t>“</w:t>
      </w:r>
      <w:r>
        <w:rPr>
          <w:rtl w:val="0"/>
          <w:lang w:val="en-US"/>
        </w:rPr>
        <w:t>Service Above Self</w:t>
      </w:r>
      <w:r>
        <w:rPr>
          <w:rtl w:val="0"/>
          <w:lang w:val="en-US"/>
        </w:rPr>
        <w:t xml:space="preserve">” </w:t>
      </w:r>
      <w:r>
        <w:rPr>
          <w:rtl w:val="0"/>
          <w:lang w:val="en-US"/>
        </w:rPr>
        <w:t xml:space="preserve">to serve humanity.  </w:t>
      </w:r>
    </w:p>
    <w:p>
      <w:pPr>
        <w:pStyle w:val="Body A"/>
        <w:rPr>
          <w:lang w:val="en-US"/>
        </w:rPr>
      </w:pPr>
    </w:p>
    <w:p>
      <w:pPr>
        <w:pStyle w:val="Body A"/>
        <w:rPr>
          <w:lang w:val="en-US"/>
        </w:rPr>
      </w:pPr>
      <w:r>
        <w:rPr>
          <w:rtl w:val="0"/>
          <w:lang w:val="en-US"/>
        </w:rPr>
        <w:t xml:space="preserve">There are so many projects that for convenience we group them into Community Service (meaning mainly our own local community but also anywhere in Australia), International Service, Youth Service, and Vocational Service.  There are no fixed boundaries </w:t>
      </w:r>
      <w:r>
        <w:rPr>
          <w:rtl w:val="0"/>
          <w:lang w:val="en-US"/>
        </w:rPr>
        <w:t xml:space="preserve">– </w:t>
      </w:r>
      <w:r>
        <w:rPr>
          <w:rtl w:val="0"/>
          <w:lang w:val="en-US"/>
        </w:rPr>
        <w:t>for example the International Youth Exchange Program has both youth and international aspects but is usually placed under Youth Service.  Some Clubs group all four under a Director Service Projects.</w:t>
      </w:r>
    </w:p>
    <w:p>
      <w:pPr>
        <w:pStyle w:val="Body A"/>
        <w:rPr>
          <w:lang w:val="en-US"/>
        </w:rPr>
      </w:pPr>
    </w:p>
    <w:p>
      <w:pPr>
        <w:pStyle w:val="Body A"/>
      </w:pPr>
      <w:r>
        <w:rPr>
          <w:rtl w:val="0"/>
          <w:lang w:val="en-US"/>
        </w:rPr>
        <w:t>Some members are involved in Club Service (looking after Club activities such as the weekly meeting arrangements, arranging guest speakers and Club social events).  And in all cases having fun!</w:t>
      </w:r>
    </w:p>
    <w:p>
      <w:pPr>
        <w:pStyle w:val="Body A"/>
        <w:rPr>
          <w:lang w:val="en-US"/>
        </w:rPr>
      </w:pPr>
    </w:p>
    <w:p>
      <w:pPr>
        <w:pStyle w:val="Body A"/>
      </w:pPr>
      <w:r>
        <w:rPr>
          <w:rtl w:val="0"/>
          <w:lang w:val="en-US"/>
        </w:rPr>
        <w:t xml:space="preserve">All projects need money, whether run by a single Club or collaboratively by several Clubs, or orchestrated by a District committee or run on a global basis (e.g. Polio Plus, Peace Centres).  </w:t>
      </w:r>
    </w:p>
    <w:p>
      <w:pPr>
        <w:pStyle w:val="Body A"/>
        <w:rPr>
          <w:lang w:val="en-US"/>
        </w:rPr>
      </w:pPr>
    </w:p>
    <w:p>
      <w:pPr>
        <w:pStyle w:val="Body A"/>
      </w:pPr>
      <w:r>
        <w:rPr>
          <w:rFonts w:ascii="Calibri" w:cs="Calibri" w:hAnsi="Calibri" w:eastAsia="Calibri"/>
          <w:b w:val="1"/>
          <w:bCs w:val="1"/>
          <w:rtl w:val="0"/>
          <w:lang w:val="en-US"/>
        </w:rPr>
        <w:t xml:space="preserve">Raising Funds </w:t>
      </w:r>
    </w:p>
    <w:p>
      <w:pPr>
        <w:pStyle w:val="Body A"/>
      </w:pPr>
      <w:r>
        <w:rPr>
          <w:rtl w:val="0"/>
          <w:lang w:val="en-US"/>
        </w:rPr>
        <w:t xml:space="preserve">Donations from Club members, humorous fines sessions, film nights, quiz nights, sausage sizzles, markets, fairs, bike rides, concerts, radio auctions, special events for targeted invitees, individual philanthropy, corporate philanthropy, grants from non-Rotary sources, online crowd funding - the list can be as long as members have the imagination, passion, energy and skill to organize.  </w:t>
      </w:r>
    </w:p>
    <w:p>
      <w:pPr>
        <w:pStyle w:val="Body A"/>
        <w:rPr>
          <w:lang w:val="en-US"/>
        </w:rPr>
      </w:pPr>
    </w:p>
    <w:p>
      <w:pPr>
        <w:pStyle w:val="Body A"/>
      </w:pPr>
      <w:r>
        <w:rPr>
          <w:rtl w:val="0"/>
          <w:lang w:val="en-US"/>
        </w:rPr>
        <w:t>No matter how the initial money is raised there are ways to increase it.  Some Clubs set up a fund or trust to which donors</w:t>
      </w:r>
      <w:r>
        <w:rPr>
          <w:rtl w:val="0"/>
          <w:lang w:val="en-US"/>
        </w:rPr>
        <w:t xml:space="preserve">’ </w:t>
      </w:r>
      <w:r>
        <w:rPr>
          <w:rtl w:val="0"/>
          <w:lang w:val="en-US"/>
        </w:rPr>
        <w:t xml:space="preserve">gifts are tax deductible.  This attracts donations larger than would otherwise be the case. The fund or trust earns interest and once the capital in the fund or trust is large enough the interest can be used to support projects.  Rotary International does this in the form of The Rotary Foundation, to which we are all encouraged to donate.  </w:t>
      </w:r>
    </w:p>
    <w:p>
      <w:pPr>
        <w:pStyle w:val="Body A"/>
        <w:rPr>
          <w:lang w:val="en-US"/>
        </w:rPr>
      </w:pPr>
    </w:p>
    <w:p>
      <w:pPr>
        <w:pStyle w:val="Body A"/>
      </w:pPr>
      <w:r>
        <w:rPr>
          <w:rtl w:val="0"/>
          <w:lang w:val="en-US"/>
        </w:rPr>
        <w:t xml:space="preserve">For information on tax deductibility of gifts go to </w:t>
      </w:r>
      <w:r>
        <w:rPr>
          <w:rStyle w:val="Hyperlink.0"/>
        </w:rPr>
        <w:fldChar w:fldCharType="begin" w:fldLock="0"/>
      </w:r>
      <w:r>
        <w:rPr>
          <w:rStyle w:val="Hyperlink.0"/>
        </w:rPr>
        <w:instrText xml:space="preserve"> HYPERLINK "http://www.ato.gov.au"</w:instrText>
      </w:r>
      <w:r>
        <w:rPr>
          <w:rStyle w:val="Hyperlink.0"/>
        </w:rPr>
        <w:fldChar w:fldCharType="separate" w:fldLock="0"/>
      </w:r>
      <w:r>
        <w:rPr>
          <w:rStyle w:val="Hyperlink.0"/>
          <w:rtl w:val="0"/>
        </w:rPr>
        <w:t>www.ato.gov.au</w:t>
      </w:r>
      <w:r>
        <w:rPr/>
        <w:fldChar w:fldCharType="end" w:fldLock="0"/>
      </w:r>
      <w:r>
        <w:rPr>
          <w:rStyle w:val="None"/>
          <w:rtl w:val="0"/>
          <w:lang w:val="en-US"/>
        </w:rPr>
        <w:t xml:space="preserve"> and search on Deductible Gift Recipient.</w:t>
      </w:r>
    </w:p>
    <w:p>
      <w:pPr>
        <w:pStyle w:val="Body A"/>
      </w:pPr>
      <w:r>
        <w:rPr>
          <w:rStyle w:val="None"/>
          <w:rtl w:val="0"/>
          <w:lang w:val="en-US"/>
        </w:rPr>
        <w:t xml:space="preserve"> </w:t>
      </w:r>
    </w:p>
    <w:p>
      <w:pPr>
        <w:pStyle w:val="Body A"/>
      </w:pPr>
      <w:r>
        <w:rPr>
          <w:rtl w:val="0"/>
        </w:rPr>
        <w:t>Four</w:t>
      </w:r>
      <w:r>
        <w:rPr>
          <w:rStyle w:val="None"/>
          <w:rtl w:val="0"/>
          <w:lang w:val="en-US"/>
        </w:rPr>
        <w:t xml:space="preserve"> other methods expanded on here are:</w:t>
      </w:r>
    </w:p>
    <w:p>
      <w:pPr>
        <w:pStyle w:val="List Paragraph"/>
        <w:numPr>
          <w:ilvl w:val="0"/>
          <w:numId w:val="2"/>
        </w:numPr>
        <w:bidi w:val="0"/>
        <w:ind w:right="0"/>
        <w:jc w:val="left"/>
        <w:rPr>
          <w:rtl w:val="0"/>
          <w:lang w:val="en-US"/>
        </w:rPr>
      </w:pPr>
      <w:r>
        <w:rPr>
          <w:rStyle w:val="None"/>
          <w:rtl w:val="0"/>
          <w:lang w:val="en-US"/>
        </w:rPr>
        <w:t>Grants from The Rotary Foundation</w:t>
      </w:r>
    </w:p>
    <w:p>
      <w:pPr>
        <w:pStyle w:val="List Paragraph"/>
        <w:numPr>
          <w:ilvl w:val="0"/>
          <w:numId w:val="2"/>
        </w:numPr>
        <w:bidi w:val="0"/>
        <w:ind w:right="0"/>
        <w:jc w:val="left"/>
        <w:rPr>
          <w:rtl w:val="0"/>
          <w:lang w:val="en-US"/>
        </w:rPr>
      </w:pPr>
      <w:r>
        <w:rPr>
          <w:rStyle w:val="None"/>
          <w:rtl w:val="0"/>
          <w:lang w:val="en-US"/>
        </w:rPr>
        <w:t>Funds raised through projects registered with Rotary Australia World Community Service (RAWCS)</w:t>
      </w:r>
    </w:p>
    <w:p>
      <w:pPr>
        <w:pStyle w:val="List Paragraph"/>
        <w:numPr>
          <w:ilvl w:val="0"/>
          <w:numId w:val="2"/>
        </w:numPr>
        <w:bidi w:val="0"/>
        <w:ind w:right="0"/>
        <w:jc w:val="left"/>
        <w:rPr>
          <w:rtl w:val="0"/>
          <w:lang w:val="en-US"/>
        </w:rPr>
      </w:pPr>
      <w:r>
        <w:rPr>
          <w:rStyle w:val="None"/>
          <w:rtl w:val="0"/>
          <w:lang w:val="en-US"/>
        </w:rPr>
        <w:t>Grants from Lotterywest</w:t>
      </w:r>
    </w:p>
    <w:p>
      <w:pPr>
        <w:pStyle w:val="List Paragraph"/>
        <w:numPr>
          <w:ilvl w:val="0"/>
          <w:numId w:val="2"/>
        </w:numPr>
        <w:bidi w:val="0"/>
        <w:ind w:right="0"/>
        <w:jc w:val="left"/>
        <w:rPr>
          <w:rtl w:val="0"/>
          <w:lang w:val="en-US"/>
        </w:rPr>
      </w:pPr>
      <w:r>
        <w:rPr>
          <w:rStyle w:val="None"/>
          <w:rtl w:val="0"/>
          <w:lang w:val="en-US"/>
        </w:rPr>
        <w:t>Grants from other sources web publication.</w:t>
      </w:r>
    </w:p>
    <w:p>
      <w:pPr>
        <w:pStyle w:val="List Paragraph"/>
        <w:ind w:left="0" w:firstLine="0"/>
        <w:rPr>
          <w:rStyle w:val="None"/>
          <w:lang w:val="en-US"/>
        </w:rPr>
      </w:pPr>
    </w:p>
    <w:p>
      <w:pPr>
        <w:pStyle w:val="List Paragraph"/>
        <w:ind w:left="0" w:firstLine="0"/>
        <w:rPr>
          <w:rStyle w:val="None"/>
          <w:lang w:val="en-US"/>
        </w:rPr>
      </w:pPr>
    </w:p>
    <w:p>
      <w:pPr>
        <w:pStyle w:val="Body A"/>
      </w:pPr>
      <w:r>
        <w:rPr>
          <w:rStyle w:val="None"/>
          <w:rFonts w:ascii="Calibri" w:cs="Calibri" w:hAnsi="Calibri" w:eastAsia="Calibri"/>
          <w:b w:val="1"/>
          <w:bCs w:val="1"/>
          <w:rtl w:val="0"/>
          <w:lang w:val="en-US"/>
        </w:rPr>
        <w:t xml:space="preserve">Grants from The Rotary Foundation </w:t>
      </w:r>
    </w:p>
    <w:p>
      <w:pPr>
        <w:pStyle w:val="Body A"/>
      </w:pPr>
      <w:r>
        <w:rPr>
          <w:rtl w:val="0"/>
        </w:rPr>
        <w:t xml:space="preserve">It is </w:t>
      </w:r>
      <w:r>
        <w:rPr>
          <w:rtl w:val="0"/>
        </w:rPr>
        <w:t>strongly</w:t>
      </w:r>
      <w:r>
        <w:rPr>
          <w:rtl w:val="0"/>
        </w:rPr>
        <w:t xml:space="preserve"> recommended that you attend a training </w:t>
      </w:r>
      <w:r>
        <w:rPr>
          <w:rtl w:val="0"/>
        </w:rPr>
        <w:t>seminar</w:t>
      </w:r>
      <w:r>
        <w:rPr>
          <w:rtl w:val="0"/>
        </w:rPr>
        <w:t xml:space="preserve"> put on by our District Rotary Foundation Committee.  These are advertised in the District Newsletter and on the District website.</w:t>
      </w:r>
      <w:r>
        <w:rPr>
          <w:rtl w:val="0"/>
        </w:rPr>
        <w:t xml:space="preserve"> </w:t>
      </w:r>
    </w:p>
    <w:p>
      <w:pPr>
        <w:pStyle w:val="Body A"/>
        <w:rPr>
          <w:rStyle w:val="None"/>
          <w:lang w:val="en-US"/>
        </w:rPr>
      </w:pPr>
    </w:p>
    <w:p>
      <w:pPr>
        <w:pStyle w:val="Body A"/>
      </w:pPr>
      <w:r>
        <w:rPr>
          <w:rStyle w:val="None"/>
          <w:rtl w:val="0"/>
          <w:lang w:val="en-US"/>
        </w:rPr>
        <w:t>There are two types of grants available from The Rotary Foundation:</w:t>
      </w:r>
    </w:p>
    <w:p>
      <w:pPr>
        <w:pStyle w:val="List Paragraph"/>
        <w:numPr>
          <w:ilvl w:val="0"/>
          <w:numId w:val="4"/>
        </w:numPr>
        <w:bidi w:val="0"/>
        <w:ind w:right="0"/>
        <w:jc w:val="left"/>
        <w:rPr>
          <w:rtl w:val="0"/>
          <w:lang w:val="en-US"/>
        </w:rPr>
      </w:pPr>
      <w:r>
        <w:rPr>
          <w:rtl w:val="0"/>
          <w:lang w:val="en-US"/>
        </w:rPr>
        <w:t xml:space="preserve">District Grants </w:t>
      </w:r>
    </w:p>
    <w:p>
      <w:pPr>
        <w:pStyle w:val="List Paragraph"/>
        <w:numPr>
          <w:ilvl w:val="0"/>
          <w:numId w:val="4"/>
        </w:numPr>
        <w:bidi w:val="0"/>
        <w:ind w:right="0"/>
        <w:jc w:val="left"/>
        <w:rPr>
          <w:rtl w:val="0"/>
          <w:lang w:val="en-US"/>
        </w:rPr>
      </w:pPr>
      <w:r>
        <w:rPr>
          <w:rtl w:val="0"/>
          <w:lang w:val="en-US"/>
        </w:rPr>
        <w:t>Global Grants</w:t>
      </w:r>
    </w:p>
    <w:p>
      <w:pPr>
        <w:pStyle w:val="Body A"/>
        <w:rPr>
          <w:rStyle w:val="None"/>
          <w:lang w:val="en-US"/>
        </w:rPr>
      </w:pPr>
    </w:p>
    <w:p>
      <w:pPr>
        <w:pStyle w:val="Body A"/>
        <w:rPr>
          <w:rStyle w:val="None"/>
          <w:lang w:val="en-US"/>
        </w:rPr>
      </w:pPr>
      <w:r>
        <w:rPr>
          <w:rStyle w:val="None"/>
          <w:rtl w:val="0"/>
          <w:lang w:val="en-US"/>
        </w:rPr>
        <w:t xml:space="preserve">A wealth of information on both District and Global Grants is available on </w:t>
      </w:r>
    </w:p>
    <w:p>
      <w:pPr>
        <w:pStyle w:val="Body A"/>
        <w:rPr>
          <w:rStyle w:val="None"/>
          <w:lang w:val="en-US"/>
        </w:rPr>
      </w:pPr>
      <w:r>
        <w:rPr>
          <w:rStyle w:val="Hyperlink.0"/>
        </w:rPr>
        <w:fldChar w:fldCharType="begin" w:fldLock="0"/>
      </w:r>
      <w:r>
        <w:rPr>
          <w:rStyle w:val="Hyperlink.0"/>
        </w:rPr>
        <w:instrText xml:space="preserve"> HYPERLINK "http://www.rotary.org/grants"</w:instrText>
      </w:r>
      <w:r>
        <w:rPr>
          <w:rStyle w:val="Hyperlink.0"/>
        </w:rPr>
        <w:fldChar w:fldCharType="separate" w:fldLock="0"/>
      </w:r>
      <w:r>
        <w:rPr>
          <w:rStyle w:val="Hyperlink.0"/>
          <w:rtl w:val="0"/>
        </w:rPr>
        <w:t>www.rotary.org/grants</w:t>
      </w:r>
      <w:r>
        <w:rPr/>
        <w:fldChar w:fldCharType="end" w:fldLock="0"/>
      </w:r>
      <w:r>
        <w:rPr>
          <w:rStyle w:val="None"/>
          <w:rtl w:val="0"/>
          <w:lang w:val="en-US"/>
        </w:rPr>
        <w:t xml:space="preserve"> .  It provides information on both District and Global grants, how to get your Club qualified for grants, and how to manage your application for grants.</w:t>
      </w:r>
    </w:p>
    <w:p>
      <w:pPr>
        <w:pStyle w:val="Body A"/>
        <w:rPr>
          <w:rStyle w:val="None"/>
          <w:lang w:val="en-US"/>
        </w:rPr>
      </w:pPr>
    </w:p>
    <w:p>
      <w:pPr>
        <w:pStyle w:val="Body A"/>
        <w:rPr>
          <w:rStyle w:val="None"/>
          <w:lang w:val="en-US"/>
        </w:rPr>
      </w:pPr>
      <w:r>
        <w:rPr>
          <w:rStyle w:val="None"/>
          <w:rtl w:val="0"/>
          <w:lang w:val="en-US"/>
        </w:rPr>
        <w:t xml:space="preserve">Eligibility for global grants depends on </w:t>
      </w:r>
      <w:r>
        <w:rPr>
          <w:rStyle w:val="None"/>
          <w:u w:val="single"/>
          <w:rtl w:val="0"/>
          <w:lang w:val="en-US"/>
        </w:rPr>
        <w:t>annual qualification</w:t>
      </w:r>
      <w:r>
        <w:rPr>
          <w:rStyle w:val="None"/>
          <w:rtl w:val="0"/>
          <w:lang w:val="en-US"/>
        </w:rPr>
        <w:t xml:space="preserve"> of your Club by attendance of at least one relevant member at a Grant Management Seminar and by your Club agreeing to the Club qualification MOU. </w:t>
      </w:r>
    </w:p>
    <w:p>
      <w:pPr>
        <w:pStyle w:val="Body A"/>
      </w:pPr>
      <w:r>
        <w:rPr>
          <w:rStyle w:val="None"/>
          <w:rtl w:val="0"/>
          <w:lang w:val="en-US"/>
        </w:rPr>
        <w:t>Global grant</w:t>
      </w:r>
      <w:r>
        <w:rPr>
          <w:rStyle w:val="None"/>
          <w:rtl w:val="0"/>
          <w:lang w:val="en-US"/>
        </w:rPr>
        <w:t xml:space="preserve"> Applications can only be made online.</w:t>
      </w:r>
    </w:p>
    <w:p>
      <w:pPr>
        <w:pStyle w:val="Body A"/>
        <w:rPr>
          <w:rStyle w:val="None"/>
          <w:lang w:val="en-US"/>
        </w:rPr>
      </w:pPr>
    </w:p>
    <w:p>
      <w:pPr>
        <w:pStyle w:val="Body A"/>
        <w:rPr>
          <w:rStyle w:val="None"/>
          <w:lang w:val="en-US"/>
        </w:rPr>
      </w:pPr>
      <w:r>
        <w:rPr>
          <w:rStyle w:val="None"/>
          <w:rtl w:val="0"/>
          <w:lang w:val="en-US"/>
        </w:rPr>
        <w:t xml:space="preserve">For good ideas and tips see </w:t>
      </w:r>
      <w:r>
        <w:rPr>
          <w:rStyle w:val="None"/>
          <w:rFonts w:ascii="Calibri" w:cs="Calibri" w:hAnsi="Calibri" w:eastAsia="Calibri"/>
          <w:i w:val="1"/>
          <w:iCs w:val="1"/>
          <w:rtl w:val="0"/>
          <w:lang w:val="en-US"/>
        </w:rPr>
        <w:t>Rotary</w:t>
      </w:r>
      <w:r>
        <w:rPr>
          <w:rStyle w:val="None"/>
          <w:rFonts w:ascii="Calibri" w:cs="Calibri" w:hAnsi="Calibri" w:eastAsia="Calibri"/>
          <w:i w:val="1"/>
          <w:iCs w:val="1"/>
          <w:rtl w:val="0"/>
          <w:lang w:val="en-US"/>
        </w:rPr>
        <w:t>’</w:t>
      </w:r>
      <w:r>
        <w:rPr>
          <w:rStyle w:val="None"/>
          <w:rFonts w:ascii="Calibri" w:cs="Calibri" w:hAnsi="Calibri" w:eastAsia="Calibri"/>
          <w:i w:val="1"/>
          <w:iCs w:val="1"/>
          <w:rtl w:val="0"/>
          <w:lang w:val="en-US"/>
        </w:rPr>
        <w:t xml:space="preserve">s Areas of Focus 965-EN </w:t>
      </w:r>
      <w:r>
        <w:rPr>
          <w:rStyle w:val="None"/>
          <w:rtl w:val="0"/>
          <w:lang w:val="en-US"/>
        </w:rPr>
        <w:t>found at</w:t>
      </w:r>
    </w:p>
    <w:p>
      <w:pPr>
        <w:pStyle w:val="Body A"/>
      </w:pPr>
      <w:r>
        <w:rPr>
          <w:rStyle w:val="None"/>
          <w:rtl w:val="0"/>
          <w:lang w:val="en-US"/>
        </w:rPr>
        <w:t xml:space="preserve"> </w:t>
      </w:r>
      <w:r>
        <w:rPr>
          <w:rStyle w:val="Hyperlink.0"/>
        </w:rPr>
        <w:fldChar w:fldCharType="begin" w:fldLock="0"/>
      </w:r>
      <w:r>
        <w:rPr>
          <w:rStyle w:val="Hyperlink.0"/>
        </w:rPr>
        <w:instrText xml:space="preserve"> HYPERLINK "http://www.rotary.org/myrotary/en/document/rotarys-areas-focus"</w:instrText>
      </w:r>
      <w:r>
        <w:rPr>
          <w:rStyle w:val="Hyperlink.0"/>
        </w:rPr>
        <w:fldChar w:fldCharType="separate" w:fldLock="0"/>
      </w:r>
      <w:r>
        <w:rPr>
          <w:rStyle w:val="Hyperlink.0"/>
          <w:rtl w:val="0"/>
        </w:rPr>
        <w:t>www.rotary.org/myrotary/en/document/rotarys-areas-focus</w:t>
      </w:r>
      <w:r>
        <w:rPr/>
        <w:fldChar w:fldCharType="end" w:fldLock="0"/>
      </w:r>
      <w:r>
        <w:rPr>
          <w:rStyle w:val="None"/>
          <w:rtl w:val="0"/>
          <w:lang w:val="en-US"/>
        </w:rPr>
        <w:t xml:space="preserve">      </w:t>
      </w:r>
      <w:r>
        <w:rPr>
          <w:rStyle w:val="None"/>
          <w:rFonts w:ascii="Calibri" w:cs="Calibri" w:hAnsi="Calibri" w:eastAsia="Calibri"/>
          <w:i w:val="1"/>
          <w:iCs w:val="1"/>
          <w:rtl w:val="0"/>
          <w:lang w:val="en-US"/>
        </w:rPr>
        <w:t xml:space="preserve"> </w:t>
      </w:r>
      <w:r>
        <w:rPr>
          <w:rStyle w:val="None"/>
          <w:rtl w:val="0"/>
          <w:lang w:val="en-US"/>
        </w:rPr>
        <w:t xml:space="preserve"> </w:t>
      </w:r>
    </w:p>
    <w:p>
      <w:pPr>
        <w:pStyle w:val="Body A"/>
      </w:pPr>
    </w:p>
    <w:p>
      <w:pPr>
        <w:pStyle w:val="Body A"/>
        <w:rPr>
          <w:rStyle w:val="None"/>
          <w:lang w:val="en-US"/>
        </w:rPr>
      </w:pPr>
    </w:p>
    <w:p>
      <w:pPr>
        <w:pStyle w:val="Body A"/>
      </w:pPr>
      <w:r>
        <w:rPr>
          <w:rStyle w:val="None"/>
          <w:rFonts w:ascii="Calibri" w:cs="Calibri" w:hAnsi="Calibri" w:eastAsia="Calibri"/>
          <w:b w:val="1"/>
          <w:bCs w:val="1"/>
          <w:rtl w:val="0"/>
          <w:lang w:val="en-US"/>
        </w:rPr>
        <w:t xml:space="preserve">Funds Raised through RAWCS </w:t>
      </w:r>
    </w:p>
    <w:p>
      <w:pPr>
        <w:pStyle w:val="Body A"/>
        <w:rPr>
          <w:rStyle w:val="None"/>
          <w:lang w:val="en-US"/>
        </w:rPr>
      </w:pPr>
    </w:p>
    <w:p>
      <w:pPr>
        <w:pStyle w:val="Body A"/>
      </w:pPr>
      <w:r>
        <w:rPr>
          <w:rStyle w:val="None"/>
          <w:rtl w:val="0"/>
          <w:lang w:val="en-US"/>
        </w:rPr>
        <w:t xml:space="preserve">RAWCS Ltd is a not-for-profit company recognised by the Australian Tax Office (ATO). The ATO recognises as </w:t>
      </w:r>
      <w:r>
        <w:rPr>
          <w:rtl w:val="0"/>
        </w:rPr>
        <w:t xml:space="preserve">Deductible Gift Recipients </w:t>
      </w:r>
      <w:r>
        <w:rPr>
          <w:rStyle w:val="None"/>
          <w:rtl w:val="0"/>
          <w:lang w:val="en-US"/>
        </w:rPr>
        <w:t xml:space="preserve">two RAWCS Funds: </w:t>
      </w:r>
      <w:r>
        <w:rPr>
          <w:rtl w:val="0"/>
        </w:rPr>
        <w:t>Rotary Australia Overseas Aid Fund (R</w:t>
      </w:r>
      <w:r>
        <w:rPr>
          <w:rStyle w:val="None"/>
          <w:rtl w:val="0"/>
          <w:lang w:val="en-US"/>
        </w:rPr>
        <w:t xml:space="preserve">AOAF) and </w:t>
      </w:r>
      <w:r>
        <w:rPr>
          <w:rtl w:val="0"/>
        </w:rPr>
        <w:t>Rotary Australia Benevolent Society (</w:t>
      </w:r>
      <w:r>
        <w:rPr>
          <w:rStyle w:val="None"/>
          <w:rtl w:val="0"/>
          <w:lang w:val="en-US"/>
        </w:rPr>
        <w:t xml:space="preserve">RABS).  RAWCS is also recognised by the Department of Foreign Affairs and Trade. </w:t>
      </w:r>
    </w:p>
    <w:p>
      <w:pPr>
        <w:pStyle w:val="Body A"/>
        <w:rPr>
          <w:rStyle w:val="None"/>
          <w:lang w:val="en-US"/>
        </w:rPr>
      </w:pPr>
      <w:r>
        <w:rPr>
          <w:rStyle w:val="None"/>
          <w:rtl w:val="0"/>
          <w:lang w:val="en-US"/>
        </w:rPr>
        <w:t>All Rotary Clubs in Australia are eligible to register a project with RAWCS.  Projects can be overseas and utilise RAWCS</w:t>
      </w:r>
      <w:r>
        <w:rPr>
          <w:rStyle w:val="None"/>
          <w:rtl w:val="0"/>
          <w:lang w:val="en-US"/>
        </w:rPr>
        <w:t xml:space="preserve">’ </w:t>
      </w:r>
      <w:r>
        <w:rPr>
          <w:rStyle w:val="None"/>
          <w:rtl w:val="0"/>
          <w:lang w:val="en-US"/>
        </w:rPr>
        <w:t>tax deductible RAOAF or within Australia and utilise RAWCS</w:t>
      </w:r>
      <w:r>
        <w:rPr>
          <w:rStyle w:val="None"/>
          <w:rtl w:val="0"/>
          <w:lang w:val="en-US"/>
        </w:rPr>
        <w:t xml:space="preserve">’ </w:t>
      </w:r>
      <w:r>
        <w:rPr>
          <w:rStyle w:val="None"/>
          <w:rtl w:val="0"/>
          <w:lang w:val="en-US"/>
        </w:rPr>
        <w:t xml:space="preserve">tax deductible RABS.  </w:t>
      </w:r>
    </w:p>
    <w:p>
      <w:pPr>
        <w:pStyle w:val="Body A"/>
        <w:rPr>
          <w:rStyle w:val="None"/>
          <w:lang w:val="en-US"/>
        </w:rPr>
      </w:pPr>
    </w:p>
    <w:p>
      <w:pPr>
        <w:pStyle w:val="Body A"/>
        <w:rPr>
          <w:rStyle w:val="None"/>
          <w:lang w:val="en-US"/>
        </w:rPr>
      </w:pPr>
      <w:r>
        <w:rPr>
          <w:rStyle w:val="None"/>
          <w:rtl w:val="0"/>
          <w:lang w:val="en-US"/>
        </w:rPr>
        <w:t>Two additional Deductible Gift Recipient funds have recently been added:</w:t>
      </w:r>
    </w:p>
    <w:p>
      <w:pPr>
        <w:pStyle w:val="Body A"/>
        <w:numPr>
          <w:ilvl w:val="0"/>
          <w:numId w:val="6"/>
        </w:numPr>
        <w:bidi w:val="0"/>
        <w:ind w:right="0"/>
        <w:jc w:val="left"/>
        <w:rPr>
          <w:rtl w:val="0"/>
          <w:lang w:val="en-US"/>
        </w:rPr>
      </w:pPr>
      <w:r>
        <w:rPr>
          <w:rStyle w:val="None"/>
          <w:rtl w:val="0"/>
          <w:lang w:val="en-US"/>
        </w:rPr>
        <w:t xml:space="preserve">  Rotary Australia Compassionate Grants.  Grants are funded from the generous $1million donation from Dick Smith and have to be matched by the Rotary Club on a 50-50 basis.</w:t>
      </w:r>
    </w:p>
    <w:p>
      <w:pPr>
        <w:pStyle w:val="Body A"/>
        <w:numPr>
          <w:ilvl w:val="0"/>
          <w:numId w:val="6"/>
        </w:numPr>
        <w:rPr>
          <w:lang w:val="en-US"/>
        </w:rPr>
      </w:pPr>
      <w:r>
        <w:rPr>
          <w:rStyle w:val="None"/>
          <w:rtl w:val="0"/>
          <w:lang w:val="en-US"/>
        </w:rPr>
        <w:t xml:space="preserve">Developed Countries Disaster Fund. </w:t>
      </w:r>
    </w:p>
    <w:p>
      <w:pPr>
        <w:pStyle w:val="Body A"/>
      </w:pPr>
    </w:p>
    <w:p>
      <w:pPr>
        <w:pStyle w:val="Body A"/>
      </w:pPr>
    </w:p>
    <w:p>
      <w:pPr>
        <w:pStyle w:val="Body A"/>
        <w:rPr>
          <w:rStyle w:val="None"/>
          <w:lang w:val="en-US"/>
        </w:rPr>
      </w:pPr>
    </w:p>
    <w:p>
      <w:pPr>
        <w:pStyle w:val="Body A"/>
      </w:pPr>
      <w:r>
        <w:rPr>
          <w:rStyle w:val="None"/>
          <w:rtl w:val="0"/>
          <w:lang w:val="en-US"/>
        </w:rPr>
        <w:t>Registration of a project with RAWCS offers significant advantages to a Club:</w:t>
      </w:r>
    </w:p>
    <w:p>
      <w:pPr>
        <w:pStyle w:val="List Paragraph"/>
        <w:numPr>
          <w:ilvl w:val="0"/>
          <w:numId w:val="8"/>
        </w:numPr>
        <w:bidi w:val="0"/>
        <w:ind w:right="0"/>
        <w:jc w:val="left"/>
        <w:rPr>
          <w:rtl w:val="0"/>
          <w:lang w:val="en-US"/>
        </w:rPr>
      </w:pPr>
      <w:r>
        <w:rPr>
          <w:rStyle w:val="None"/>
          <w:rtl w:val="0"/>
          <w:lang w:val="en-US"/>
        </w:rPr>
        <w:t>Visibility of the project to donors who would not otherwise be aware of the project, particularly the corporate sector (over $30,000,000 has been raised in each of the past two years).</w:t>
      </w:r>
    </w:p>
    <w:p>
      <w:pPr>
        <w:pStyle w:val="List Paragraph"/>
        <w:numPr>
          <w:ilvl w:val="0"/>
          <w:numId w:val="8"/>
        </w:numPr>
        <w:bidi w:val="0"/>
        <w:ind w:right="0"/>
        <w:jc w:val="left"/>
        <w:rPr>
          <w:rtl w:val="0"/>
          <w:lang w:val="en-US"/>
        </w:rPr>
      </w:pPr>
      <w:r>
        <w:rPr>
          <w:rStyle w:val="None"/>
          <w:rtl w:val="0"/>
          <w:lang w:val="en-US"/>
        </w:rPr>
        <w:t>Management of the donated funds by RAWCS with the Club remaining in control</w:t>
      </w:r>
    </w:p>
    <w:p>
      <w:pPr>
        <w:pStyle w:val="List Paragraph"/>
        <w:numPr>
          <w:ilvl w:val="0"/>
          <w:numId w:val="8"/>
        </w:numPr>
        <w:bidi w:val="0"/>
        <w:ind w:right="0"/>
        <w:jc w:val="left"/>
        <w:rPr>
          <w:rtl w:val="0"/>
          <w:lang w:val="en-US"/>
        </w:rPr>
      </w:pPr>
      <w:r>
        <w:rPr>
          <w:rStyle w:val="None"/>
          <w:rtl w:val="0"/>
          <w:lang w:val="en-US"/>
        </w:rPr>
        <w:t>Benefits to volunteers regarding travel and insurance</w:t>
      </w:r>
    </w:p>
    <w:p>
      <w:pPr>
        <w:pStyle w:val="List Paragraph"/>
        <w:numPr>
          <w:ilvl w:val="0"/>
          <w:numId w:val="8"/>
        </w:numPr>
        <w:bidi w:val="0"/>
        <w:ind w:right="0"/>
        <w:jc w:val="left"/>
        <w:rPr>
          <w:rtl w:val="0"/>
          <w:lang w:val="en-US"/>
        </w:rPr>
      </w:pPr>
      <w:r>
        <w:rPr>
          <w:rStyle w:val="None"/>
          <w:rtl w:val="0"/>
          <w:lang w:val="en-US"/>
        </w:rPr>
        <w:t>Access to the RAWCS Donations in Kind services.</w:t>
      </w:r>
    </w:p>
    <w:p>
      <w:pPr>
        <w:pStyle w:val="Body A"/>
        <w:rPr>
          <w:rStyle w:val="None"/>
          <w:lang w:val="en-US"/>
        </w:rPr>
      </w:pPr>
    </w:p>
    <w:p>
      <w:pPr>
        <w:pStyle w:val="Body A"/>
      </w:pPr>
      <w:r>
        <w:rPr>
          <w:rStyle w:val="None"/>
          <w:rtl w:val="0"/>
          <w:lang w:val="en-US"/>
        </w:rPr>
        <w:t xml:space="preserve">It is suggested you view the  PowerPoint presentation </w:t>
      </w:r>
      <w:r>
        <w:rPr>
          <w:rStyle w:val="None"/>
          <w:rFonts w:ascii="Calibri" w:cs="Calibri" w:hAnsi="Calibri" w:eastAsia="Calibri"/>
          <w:i w:val="1"/>
          <w:iCs w:val="1"/>
          <w:rtl w:val="0"/>
          <w:lang w:val="en-US"/>
        </w:rPr>
        <w:t xml:space="preserve">What is RAWCS </w:t>
      </w:r>
      <w:r>
        <w:rPr>
          <w:rStyle w:val="None"/>
          <w:rtl w:val="0"/>
          <w:lang w:val="en-US"/>
        </w:rPr>
        <w:t xml:space="preserve">and read the </w:t>
      </w:r>
      <w:r>
        <w:rPr>
          <w:rStyle w:val="None"/>
          <w:rFonts w:ascii="Calibri" w:cs="Calibri" w:hAnsi="Calibri" w:eastAsia="Calibri"/>
          <w:i w:val="1"/>
          <w:iCs w:val="1"/>
          <w:rtl w:val="0"/>
          <w:lang w:val="en-US"/>
        </w:rPr>
        <w:t>RAWCS Strategic Plan 2015-2019</w:t>
      </w:r>
      <w:r>
        <w:rPr>
          <w:rStyle w:val="None"/>
          <w:rtl w:val="0"/>
          <w:lang w:val="en-US"/>
        </w:rPr>
        <w:t xml:space="preserve">, and the National Policy Document </w:t>
      </w:r>
      <w:r>
        <w:rPr>
          <w:rStyle w:val="None"/>
          <w:rFonts w:ascii="Calibri" w:cs="Calibri" w:hAnsi="Calibri" w:eastAsia="Calibri"/>
          <w:i w:val="1"/>
          <w:iCs w:val="1"/>
          <w:rtl w:val="0"/>
          <w:lang w:val="en-US"/>
        </w:rPr>
        <w:t xml:space="preserve">Advantages of Registering Projects </w:t>
      </w:r>
      <w:r>
        <w:rPr>
          <w:rStyle w:val="None"/>
          <w:rtl w:val="0"/>
          <w:lang w:val="en-US"/>
        </w:rPr>
        <w:t xml:space="preserve">all available at </w:t>
      </w:r>
      <w:r>
        <w:rPr>
          <w:rStyle w:val="Hyperlink.0"/>
        </w:rPr>
        <w:fldChar w:fldCharType="begin" w:fldLock="0"/>
      </w:r>
      <w:r>
        <w:rPr>
          <w:rStyle w:val="Hyperlink.0"/>
        </w:rPr>
        <w:instrText xml:space="preserve"> HYPERLINK "http://www.rawcs.org.au"</w:instrText>
      </w:r>
      <w:r>
        <w:rPr>
          <w:rStyle w:val="Hyperlink.0"/>
        </w:rPr>
        <w:fldChar w:fldCharType="separate" w:fldLock="0"/>
      </w:r>
      <w:r>
        <w:rPr>
          <w:rStyle w:val="Hyperlink.0"/>
          <w:rtl w:val="0"/>
        </w:rPr>
        <w:t>www.rawcs.org.au</w:t>
      </w:r>
      <w:r>
        <w:rPr/>
        <w:fldChar w:fldCharType="end" w:fldLock="0"/>
      </w:r>
      <w:r>
        <w:rPr>
          <w:rStyle w:val="None"/>
          <w:rtl w:val="0"/>
          <w:lang w:val="en-US"/>
        </w:rPr>
        <w:t xml:space="preserve">  Click on KEY DOCUMENTATION and select Documents, Presentations or Brochures as appropriate to select the required documents. It is strongly recommended you read the </w:t>
      </w:r>
      <w:r>
        <w:rPr>
          <w:rStyle w:val="None"/>
          <w:rFonts w:ascii="Calibri" w:cs="Calibri" w:hAnsi="Calibri" w:eastAsia="Calibri"/>
          <w:i w:val="1"/>
          <w:iCs w:val="1"/>
          <w:rtl w:val="0"/>
          <w:lang w:val="en-US"/>
        </w:rPr>
        <w:t>Project Manager Manual</w:t>
      </w:r>
      <w:r>
        <w:rPr>
          <w:rStyle w:val="None"/>
          <w:rtl w:val="0"/>
          <w:lang w:val="en-US"/>
        </w:rPr>
        <w:t xml:space="preserve"> and the other documents listed that are relevant to your project.</w:t>
      </w:r>
    </w:p>
    <w:p>
      <w:pPr>
        <w:pStyle w:val="Body A"/>
        <w:rPr>
          <w:rStyle w:val="None"/>
          <w:lang w:val="en-US"/>
        </w:rPr>
      </w:pPr>
      <w:r>
        <w:rPr>
          <w:rStyle w:val="None"/>
          <w:rtl w:val="0"/>
          <w:lang w:val="en-US"/>
        </w:rPr>
        <w:t xml:space="preserve"> </w:t>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Use Both Above Sources</w:t>
      </w:r>
    </w:p>
    <w:p>
      <w:pPr>
        <w:pStyle w:val="Body A"/>
      </w:pPr>
      <w:r>
        <w:rPr>
          <w:rtl w:val="0"/>
        </w:rPr>
        <w:t xml:space="preserve">The scope of items that are eligible under the two above Rotary sources overlap but have differences.   </w:t>
      </w:r>
      <w:r>
        <w:rPr>
          <w:rStyle w:val="None"/>
          <w:rtl w:val="0"/>
          <w:lang w:val="en-US"/>
        </w:rPr>
        <w:t xml:space="preserve">A project can be, and usually is, both registered with RAWCS and separately obtains a grant from The Rotary Foundation.  </w:t>
      </w:r>
    </w:p>
    <w:p>
      <w:pPr>
        <w:pStyle w:val="Body A"/>
      </w:pP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Lotterywest</w:t>
      </w:r>
    </w:p>
    <w:p>
      <w:pPr>
        <w:pStyle w:val="Body A"/>
      </w:pPr>
      <w:r>
        <w:rPr>
          <w:rtl w:val="0"/>
        </w:rPr>
        <w:t xml:space="preserve">For a quick overview on Lotterywest grants see </w:t>
      </w:r>
      <w:r>
        <w:rPr>
          <w:rStyle w:val="Hyperlink.1"/>
        </w:rPr>
        <w:fldChar w:fldCharType="begin" w:fldLock="0"/>
      </w:r>
      <w:r>
        <w:rPr>
          <w:rStyle w:val="Hyperlink.1"/>
        </w:rPr>
        <w:instrText xml:space="preserve"> HYPERLINK "http://www.commerce.wa.gov.au"</w:instrText>
      </w:r>
      <w:r>
        <w:rPr>
          <w:rStyle w:val="Hyperlink.1"/>
        </w:rPr>
        <w:fldChar w:fldCharType="separate" w:fldLock="0"/>
      </w:r>
      <w:r>
        <w:rPr>
          <w:rStyle w:val="Hyperlink.1"/>
          <w:rtl w:val="0"/>
        </w:rPr>
        <w:t>www.commerce.wa.gov.au</w:t>
      </w:r>
      <w:r>
        <w:rPr/>
        <w:fldChar w:fldCharType="end" w:fldLock="0"/>
      </w:r>
      <w:r>
        <w:rPr>
          <w:rtl w:val="0"/>
        </w:rPr>
        <w:t xml:space="preserve"> Type Lotterywest into the search box at the top right of the front page. </w:t>
      </w:r>
    </w:p>
    <w:p>
      <w:pPr>
        <w:pStyle w:val="Body A"/>
      </w:pPr>
    </w:p>
    <w:p>
      <w:pPr>
        <w:pStyle w:val="Body A"/>
      </w:pPr>
      <w:r>
        <w:rPr>
          <w:rtl w:val="0"/>
        </w:rPr>
        <w:t xml:space="preserve">For details on eligibility and grant application process see </w:t>
      </w:r>
      <w:r>
        <w:rPr>
          <w:rStyle w:val="Hyperlink.1"/>
        </w:rPr>
        <w:fldChar w:fldCharType="begin" w:fldLock="0"/>
      </w:r>
      <w:r>
        <w:rPr>
          <w:rStyle w:val="Hyperlink.1"/>
        </w:rPr>
        <w:instrText xml:space="preserve"> HYPERLINK "http://www.lotterywest.wa.gov.au"</w:instrText>
      </w:r>
      <w:r>
        <w:rPr>
          <w:rStyle w:val="Hyperlink.1"/>
        </w:rPr>
        <w:fldChar w:fldCharType="separate" w:fldLock="0"/>
      </w:r>
      <w:r>
        <w:rPr>
          <w:rStyle w:val="Hyperlink.1"/>
          <w:rtl w:val="0"/>
        </w:rPr>
        <w:t>www.lotterywest.wa.gov.au</w:t>
      </w:r>
      <w:r>
        <w:rPr/>
        <w:fldChar w:fldCharType="end" w:fldLock="0"/>
      </w:r>
      <w:r>
        <w:rPr>
          <w:rtl w:val="0"/>
        </w:rPr>
        <w:t xml:space="preserve">  Click on the three bars at top left of the front page, then from the drop down menu click on Grants. Or go directly to </w:t>
      </w:r>
      <w:r>
        <w:rPr>
          <w:rStyle w:val="Hyperlink.1"/>
        </w:rPr>
        <w:fldChar w:fldCharType="begin" w:fldLock="0"/>
      </w:r>
      <w:r>
        <w:rPr>
          <w:rStyle w:val="Hyperlink.1"/>
        </w:rPr>
        <w:instrText xml:space="preserve"> HYPERLINK "http://www.lotterywest.wa.gov.au/grants"</w:instrText>
      </w:r>
      <w:r>
        <w:rPr>
          <w:rStyle w:val="Hyperlink.1"/>
        </w:rPr>
        <w:fldChar w:fldCharType="separate" w:fldLock="0"/>
      </w:r>
      <w:r>
        <w:rPr>
          <w:rStyle w:val="Hyperlink.1"/>
          <w:rtl w:val="0"/>
        </w:rPr>
        <w:t>www.lotterywest.wa.gov.au/grants</w:t>
      </w:r>
      <w:r>
        <w:rPr/>
        <w:fldChar w:fldCharType="end" w:fldLock="0"/>
      </w:r>
      <w:r>
        <w:rPr>
          <w:rtl w:val="0"/>
        </w:rPr>
        <w:t xml:space="preserve"> </w:t>
      </w:r>
    </w:p>
    <w:p>
      <w:pPr>
        <w:pStyle w:val="Body A"/>
      </w:pPr>
      <w:r>
        <w:rPr>
          <w:rtl w:val="0"/>
        </w:rPr>
        <w:t xml:space="preserve">On each of the grant types click on </w:t>
      </w:r>
      <w:r>
        <w:rPr>
          <w:rStyle w:val="None"/>
          <w:rFonts w:ascii="Calibri" w:cs="Calibri" w:hAnsi="Calibri" w:eastAsia="Calibri"/>
          <w:i w:val="1"/>
          <w:iCs w:val="1"/>
          <w:rtl w:val="0"/>
          <w:lang w:val="en-US"/>
        </w:rPr>
        <w:t>Read more</w:t>
      </w:r>
      <w:r>
        <w:rPr>
          <w:rtl w:val="0"/>
        </w:rPr>
        <w:t xml:space="preserve"> for</w:t>
      </w:r>
      <w:r>
        <w:rPr>
          <w:rStyle w:val="None"/>
          <w:rFonts w:ascii="Calibri" w:cs="Calibri" w:hAnsi="Calibri" w:eastAsia="Calibri"/>
          <w:i w:val="1"/>
          <w:iCs w:val="1"/>
          <w:rtl w:val="0"/>
          <w:lang w:val="en-US"/>
        </w:rPr>
        <w:t xml:space="preserve"> </w:t>
      </w:r>
      <w:r>
        <w:rPr>
          <w:rtl w:val="0"/>
        </w:rPr>
        <w:t xml:space="preserve">details of scope of projects and application process.  It is recommended you contact the helpful Lotterywest staff early in your planning - 13 3777 or </w:t>
      </w:r>
      <w:r>
        <w:rPr>
          <w:rStyle w:val="Hyperlink.1"/>
        </w:rPr>
        <w:fldChar w:fldCharType="begin" w:fldLock="0"/>
      </w:r>
      <w:r>
        <w:rPr>
          <w:rStyle w:val="Hyperlink.1"/>
        </w:rPr>
        <w:instrText xml:space="preserve"> HYPERLINK "mailto:hello@lotterywest.wa.gov.au"</w:instrText>
      </w:r>
      <w:r>
        <w:rPr>
          <w:rStyle w:val="Hyperlink.1"/>
        </w:rPr>
        <w:fldChar w:fldCharType="separate" w:fldLock="0"/>
      </w:r>
      <w:r>
        <w:rPr>
          <w:rStyle w:val="Hyperlink.1"/>
          <w:rtl w:val="0"/>
        </w:rPr>
        <w:t>hello@lotterywest.wa.gov.au</w:t>
      </w:r>
      <w:r>
        <w:rPr/>
        <w:fldChar w:fldCharType="end" w:fldLock="0"/>
      </w:r>
      <w:r>
        <w:rPr>
          <w:rtl w:val="0"/>
        </w:rPr>
        <w:t xml:space="preserve"> </w:t>
      </w:r>
    </w:p>
    <w:p>
      <w:pPr>
        <w:pStyle w:val="Body A"/>
      </w:pP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Other Grant Sources</w:t>
      </w:r>
    </w:p>
    <w:p>
      <w:pPr>
        <w:pStyle w:val="Body A"/>
        <w:rPr>
          <w:rStyle w:val="None"/>
          <w:lang w:val="en-US"/>
        </w:rPr>
      </w:pPr>
      <w:r>
        <w:rPr>
          <w:rtl w:val="0"/>
        </w:rPr>
        <w:t xml:space="preserve">The Department of Local Government and Communities also publishes a guide to over 100 other sources of grants - see </w:t>
      </w:r>
      <w:r>
        <w:rPr>
          <w:rStyle w:val="Hyperlink.1"/>
        </w:rPr>
        <w:fldChar w:fldCharType="begin" w:fldLock="0"/>
      </w:r>
      <w:r>
        <w:rPr>
          <w:rStyle w:val="Hyperlink.1"/>
        </w:rPr>
        <w:instrText xml:space="preserve"> HYPERLINK "http://www.grantsdirectory.dlg.wa.gov.au"</w:instrText>
      </w:r>
      <w:r>
        <w:rPr>
          <w:rStyle w:val="Hyperlink.1"/>
        </w:rPr>
        <w:fldChar w:fldCharType="separate" w:fldLock="0"/>
      </w:r>
      <w:r>
        <w:rPr>
          <w:rStyle w:val="Hyperlink.1"/>
          <w:rtl w:val="0"/>
        </w:rPr>
        <w:t>www.grantsdirectory.dlg.wa.gov.au</w:t>
      </w:r>
      <w:r>
        <w:rPr/>
        <w:fldChar w:fldCharType="end" w:fldLock="0"/>
      </w:r>
      <w:r>
        <w:rPr>
          <w:rStyle w:val="None"/>
          <w:rtl w:val="0"/>
          <w:lang w:val="en-US"/>
        </w:rPr>
        <w:t xml:space="preserve"> </w:t>
      </w:r>
    </w:p>
    <w:p>
      <w:pPr>
        <w:pStyle w:val="Body A"/>
        <w:rPr>
          <w:rStyle w:val="None"/>
          <w:lang w:val="en-US"/>
        </w:rPr>
      </w:pPr>
    </w:p>
    <w:p>
      <w:pPr>
        <w:pStyle w:val="Body A"/>
      </w:pPr>
      <w:r>
        <w:rPr>
          <w:rStyle w:val="None"/>
          <w:rFonts w:ascii="Calibri" w:cs="Calibri" w:hAnsi="Calibri" w:eastAsia="Calibri"/>
          <w:b w:val="1"/>
          <w:bCs w:val="1"/>
          <w:rtl w:val="0"/>
          <w:lang w:val="en-US"/>
        </w:rPr>
        <w:t>Further Information</w:t>
      </w:r>
    </w:p>
    <w:p>
      <w:pPr>
        <w:pStyle w:val="Body A"/>
      </w:pPr>
      <w:r>
        <w:rPr>
          <w:rStyle w:val="None"/>
          <w:rtl w:val="0"/>
          <w:lang w:val="en-US"/>
        </w:rPr>
        <w:t>You are encouraged to seek further information from members of your Club, particularly your International Service Director or Community Service Director.  If necessary, they or you can contact the relevant points of contact listed in the D9455 District Directory.</w:t>
      </w:r>
    </w:p>
    <w:p>
      <w:pPr>
        <w:pStyle w:val="Body A"/>
        <w:rPr>
          <w:rStyle w:val="None"/>
          <w:lang w:val="en-US"/>
        </w:rPr>
      </w:pPr>
    </w:p>
    <w:p>
      <w:pPr>
        <w:pStyle w:val="Body A"/>
      </w:pPr>
      <w:r>
        <w:rPr>
          <w:rStyle w:val="None"/>
          <w:rtl w:val="0"/>
          <w:lang w:val="en-US"/>
        </w:rPr>
        <w:t>Suggestions for improving this overview, are welcome. Contact:</w:t>
      </w:r>
    </w:p>
    <w:p>
      <w:pPr>
        <w:pStyle w:val="Body A"/>
        <w:rPr>
          <w:rStyle w:val="None"/>
          <w:lang w:val="en-US"/>
        </w:rPr>
      </w:pPr>
    </w:p>
    <w:p>
      <w:pPr>
        <w:pStyle w:val="Body A"/>
      </w:pPr>
      <w:r>
        <w:rPr>
          <w:rStyle w:val="None"/>
          <w:rtl w:val="0"/>
          <w:lang w:val="en-US"/>
        </w:rPr>
        <w:t xml:space="preserve">PDG Phillip Skelton </w:t>
      </w:r>
    </w:p>
    <w:p>
      <w:pPr>
        <w:pStyle w:val="Body A"/>
      </w:pPr>
      <w:r>
        <w:rPr>
          <w:rStyle w:val="None"/>
          <w:rtl w:val="0"/>
          <w:lang w:val="en-US"/>
        </w:rPr>
        <w:t>Chair D9455 International Service Committee 2015-2018</w:t>
      </w:r>
    </w:p>
    <w:p>
      <w:pPr>
        <w:pStyle w:val="Body A"/>
      </w:pPr>
      <w:r>
        <w:rPr>
          <w:rStyle w:val="Hyperlink.1"/>
        </w:rPr>
        <w:fldChar w:fldCharType="begin" w:fldLock="0"/>
      </w:r>
      <w:r>
        <w:rPr>
          <w:rStyle w:val="Hyperlink.1"/>
        </w:rPr>
        <w:instrText xml:space="preserve"> HYPERLINK "mailto:phillipskelton4@gmail.com"</w:instrText>
      </w:r>
      <w:r>
        <w:rPr>
          <w:rStyle w:val="Hyperlink.1"/>
        </w:rPr>
        <w:fldChar w:fldCharType="separate" w:fldLock="0"/>
      </w:r>
      <w:r>
        <w:rPr>
          <w:rStyle w:val="Hyperlink.1"/>
          <w:rtl w:val="0"/>
        </w:rPr>
        <w:t>phillipskelton4@gmail.com</w:t>
      </w:r>
      <w:r>
        <w:rPr/>
        <w:fldChar w:fldCharType="end" w:fldLock="0"/>
      </w:r>
      <w:r>
        <w:rPr>
          <w:rtl w:val="0"/>
        </w:rPr>
        <w:t xml:space="preserve">        </w:t>
      </w:r>
      <w:r>
        <w:rPr>
          <w:rStyle w:val="None"/>
          <w:rtl w:val="0"/>
          <w:lang w:val="en-US"/>
        </w:rPr>
        <w:t>0405 188 792</w:t>
      </w:r>
    </w:p>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fldChar w:fldCharType="begin" w:fldLock="0"/>
    </w:r>
    <w:r>
      <w:instrText xml:space="preserve"> PAGE </w:instrText>
    </w:r>
    <w:r>
      <w:rPr/>
      <w:fldChar w:fldCharType="separate" w:fldLock="0"/>
    </w:r>
    <w:r>
      <w:t>3</w:t>
    </w:r>
    <w:r>
      <w:rPr/>
      <w:fldChar w:fldCharType="end" w:fldLock="0"/>
    </w:r>
  </w:p>
  <w:p>
    <w:pPr>
      <w:pStyle w:val="footer"/>
      <w:tabs>
        <w:tab w:val="right" w:pos="9000"/>
        <w:tab w:val="clear" w:pos="9026"/>
      </w:tabs>
      <w:ind w:right="360"/>
    </w:pPr>
    <w:r>
      <w:rPr>
        <w:sz w:val="20"/>
        <w:szCs w:val="20"/>
        <w:rtl w:val="0"/>
        <w:lang w:val="en-US"/>
      </w:rPr>
      <w:t xml:space="preserve">Rotary/International Service/Fundraising/Fundraising for Rotary Projects </w:t>
    </w:r>
    <w:r>
      <w:rPr>
        <w:sz w:val="20"/>
        <w:szCs w:val="20"/>
        <w:rtl w:val="0"/>
        <w:lang w:val="en-US"/>
      </w:rPr>
      <w:t xml:space="preserve">– </w:t>
    </w:r>
    <w:r>
      <w:rPr>
        <w:sz w:val="20"/>
        <w:szCs w:val="20"/>
        <w:rtl w:val="0"/>
        <w:lang w:val="en-US"/>
      </w:rPr>
      <w:t>Overview V4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Bullets">
    <w:name w:val="Bullets"/>
    <w:pPr>
      <w:numPr>
        <w:numId w:val="5"/>
      </w:numPr>
    </w:pPr>
  </w:style>
  <w:style w:type="numbering" w:styleId="Imported Style 3">
    <w:name w:val="Imported Style 3"/>
    <w:pPr>
      <w:numPr>
        <w:numId w:val="7"/>
      </w:numPr>
    </w:pPr>
  </w:style>
  <w:style w:type="character" w:styleId="Hyperlink.1">
    <w:name w:val="Hyperlink.1"/>
    <w:basedOn w:val="None"/>
    <w:next w:val="Hyperlink.1"/>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