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90CA" w14:textId="1F86AFA9" w:rsidR="000F7B35" w:rsidRDefault="000F7B35">
      <w:pPr>
        <w:rPr>
          <w:b/>
          <w:bCs/>
        </w:rPr>
      </w:pPr>
    </w:p>
    <w:p w14:paraId="6013B7D1" w14:textId="28A17B5D" w:rsidR="000F7B35" w:rsidRPr="00033FBF" w:rsidRDefault="000F7B35" w:rsidP="00282DA8">
      <w:pPr>
        <w:spacing w:after="0" w:line="240" w:lineRule="auto"/>
        <w:jc w:val="center"/>
        <w:rPr>
          <w:b/>
          <w:bCs/>
          <w:sz w:val="32"/>
          <w:szCs w:val="32"/>
        </w:rPr>
      </w:pPr>
      <w:r w:rsidRPr="00033FBF">
        <w:rPr>
          <w:b/>
          <w:bCs/>
          <w:sz w:val="32"/>
          <w:szCs w:val="32"/>
        </w:rPr>
        <w:t>Resolution 2</w:t>
      </w:r>
    </w:p>
    <w:p w14:paraId="766D4DE9" w14:textId="560666A4" w:rsidR="007D551C" w:rsidRPr="00033FBF" w:rsidRDefault="007D551C" w:rsidP="00282DA8">
      <w:pPr>
        <w:spacing w:after="0" w:line="240" w:lineRule="auto"/>
        <w:jc w:val="center"/>
        <w:rPr>
          <w:b/>
          <w:bCs/>
          <w:sz w:val="32"/>
          <w:szCs w:val="32"/>
        </w:rPr>
      </w:pPr>
      <w:r w:rsidRPr="00033FBF">
        <w:rPr>
          <w:b/>
          <w:bCs/>
          <w:sz w:val="32"/>
          <w:szCs w:val="32"/>
        </w:rPr>
        <w:t>No first placement of weapons in outer space</w:t>
      </w:r>
    </w:p>
    <w:p w14:paraId="7A488AB2" w14:textId="77777777" w:rsidR="00282DA8" w:rsidRDefault="00282DA8" w:rsidP="00282DA8">
      <w:pPr>
        <w:spacing w:line="240" w:lineRule="auto"/>
        <w:rPr>
          <w:i/>
          <w:iCs/>
        </w:rPr>
      </w:pPr>
    </w:p>
    <w:p w14:paraId="38637482" w14:textId="3D477B0E" w:rsidR="007D551C" w:rsidRDefault="007D551C" w:rsidP="00282DA8">
      <w:pPr>
        <w:spacing w:line="240" w:lineRule="auto"/>
      </w:pPr>
      <w:r w:rsidRPr="007D551C">
        <w:rPr>
          <w:i/>
          <w:iCs/>
        </w:rPr>
        <w:t>The General Assembly,</w:t>
      </w:r>
      <w:r>
        <w:t xml:space="preserve"> </w:t>
      </w:r>
    </w:p>
    <w:p w14:paraId="341BBD31" w14:textId="77777777" w:rsidR="000F6D3F" w:rsidRDefault="007D551C">
      <w:r w:rsidRPr="00282DA8">
        <w:rPr>
          <w:b/>
          <w:bCs/>
          <w:i/>
          <w:iCs/>
        </w:rPr>
        <w:t>Recalling</w:t>
      </w:r>
      <w:r w:rsidRPr="00282DA8">
        <w:rPr>
          <w:b/>
          <w:bCs/>
        </w:rPr>
        <w:t xml:space="preserve"> </w:t>
      </w:r>
      <w:r>
        <w:t xml:space="preserve">its resolutions 69/32 of 2 December 2014, 70/27 of 7 December 2015, 71/32 of 5 December 2016, 72/27 of 4 December 2017, 73/31 of 5 December 2018, 74/33 of 12 December 2019, 75/37 of 7 December 2020, 76/23 of 6 December 2021 and 77/42 of 7 December 2022, and its resolutions 45/55 B of 4 December 1990 and 48/74 B of 16 December 1993, which, inter alia, confirm the importance of transparency and confidence-building measures as a means conducive to ensuring the attainment of the objective of preventing an arms race in outer space, </w:t>
      </w:r>
    </w:p>
    <w:p w14:paraId="57BE3B00" w14:textId="77777777" w:rsidR="000F6D3F" w:rsidRDefault="007D551C">
      <w:r w:rsidRPr="00282DA8">
        <w:rPr>
          <w:b/>
          <w:bCs/>
          <w:i/>
          <w:iCs/>
        </w:rPr>
        <w:t>Recognizing</w:t>
      </w:r>
      <w:r w:rsidRPr="00282DA8">
        <w:rPr>
          <w:b/>
          <w:bCs/>
        </w:rPr>
        <w:t xml:space="preserve"> </w:t>
      </w:r>
      <w:r w:rsidRPr="00282DA8">
        <w:t>t</w:t>
      </w:r>
      <w:r>
        <w:t xml:space="preserve">he common interest of all humankind in the exploration and use of outer space for peaceful purposes, </w:t>
      </w:r>
    </w:p>
    <w:p w14:paraId="23E19D6E" w14:textId="2CD28EED" w:rsidR="000F6D3F" w:rsidRDefault="007D551C">
      <w:r w:rsidRPr="00282DA8">
        <w:rPr>
          <w:b/>
          <w:bCs/>
          <w:i/>
          <w:iCs/>
        </w:rPr>
        <w:t>Seriously concerned</w:t>
      </w:r>
      <w:r>
        <w:t xml:space="preserve"> about the possibility of an arms race in outer space and of outer space turning into an arena for military confrontation, and bearing in mind the importance of articles III and IV of the Treaty on Principles Governing the Activities of States in the Exploration and Use of Outer Space, including the Moon and Other Celestial Bodies, </w:t>
      </w:r>
    </w:p>
    <w:p w14:paraId="1794DDC9" w14:textId="450D2217" w:rsidR="000F6D3F" w:rsidRDefault="007D551C">
      <w:r w:rsidRPr="00282DA8">
        <w:rPr>
          <w:b/>
          <w:bCs/>
          <w:i/>
          <w:iCs/>
        </w:rPr>
        <w:t>Conscious</w:t>
      </w:r>
      <w:r>
        <w:t xml:space="preserve"> that the prevention of an arms race in outer space would avert a grave danger to international peace and security, </w:t>
      </w:r>
    </w:p>
    <w:p w14:paraId="3D28AD59" w14:textId="77777777" w:rsidR="000F6D3F" w:rsidRDefault="007D551C">
      <w:r w:rsidRPr="00282DA8">
        <w:rPr>
          <w:b/>
          <w:bCs/>
          <w:i/>
          <w:iCs/>
        </w:rPr>
        <w:t>Reaffirming</w:t>
      </w:r>
      <w:r>
        <w:t xml:space="preserve"> that practical measures should be examined and taken in the search for agreements to prevent an arms race in outer space in a common effort towards a community of shared future for humankind, </w:t>
      </w:r>
    </w:p>
    <w:p w14:paraId="7363110E" w14:textId="77777777" w:rsidR="000F6D3F" w:rsidRDefault="007D551C">
      <w:r w:rsidRPr="00282DA8">
        <w:rPr>
          <w:b/>
          <w:bCs/>
          <w:i/>
          <w:iCs/>
        </w:rPr>
        <w:t>Emphasizing</w:t>
      </w:r>
      <w:r>
        <w:t xml:space="preserve"> the paramount importance of strict compliance with the existing legal regime providing for the peaceful use of outer space, </w:t>
      </w:r>
    </w:p>
    <w:p w14:paraId="161B739A" w14:textId="77777777" w:rsidR="000F6D3F" w:rsidRDefault="007D551C">
      <w:r w:rsidRPr="00282DA8">
        <w:rPr>
          <w:b/>
          <w:bCs/>
          <w:i/>
          <w:iCs/>
        </w:rPr>
        <w:t>Reaffirming</w:t>
      </w:r>
      <w:r w:rsidRPr="000F6D3F">
        <w:rPr>
          <w:i/>
          <w:iCs/>
        </w:rPr>
        <w:t xml:space="preserve"> its recognition</w:t>
      </w:r>
      <w:r>
        <w:t xml:space="preserve"> that the legal regime applicable to outer space by itself does not guarantee prevention of an arms race in outer space and that there is a need to consolidate and reinforce that regime, </w:t>
      </w:r>
    </w:p>
    <w:p w14:paraId="3470A784" w14:textId="77777777" w:rsidR="000F6D3F" w:rsidRDefault="007D551C">
      <w:r w:rsidRPr="00282DA8">
        <w:rPr>
          <w:b/>
          <w:bCs/>
          <w:i/>
          <w:iCs/>
        </w:rPr>
        <w:t>Convinced</w:t>
      </w:r>
      <w:r w:rsidRPr="00282DA8">
        <w:rPr>
          <w:b/>
          <w:bCs/>
        </w:rPr>
        <w:t xml:space="preserve"> </w:t>
      </w:r>
      <w:r>
        <w:t xml:space="preserve">that such measures could critically improve conditions for efficiently addressing the threat of an arms race in outer space, including the placement of weapons in outer space, </w:t>
      </w:r>
    </w:p>
    <w:p w14:paraId="3FD7ABD7" w14:textId="16DEB209" w:rsidR="000F6D3F" w:rsidRDefault="007D551C">
      <w:r w:rsidRPr="00282DA8">
        <w:rPr>
          <w:b/>
          <w:bCs/>
          <w:i/>
          <w:iCs/>
        </w:rPr>
        <w:t>Welcoming</w:t>
      </w:r>
      <w:r>
        <w:t xml:space="preserve">, in this regard, the draft treaty on the prevention of the placement of weapons in outer space and of the threat or use of force against outer space objects, </w:t>
      </w:r>
      <w:r>
        <w:lastRenderedPageBreak/>
        <w:t xml:space="preserve">introduced by China and the Russian Federation at the Conference on Disarmament in 2008, and the submission of its updated version in 2014, </w:t>
      </w:r>
    </w:p>
    <w:p w14:paraId="17FE38DC" w14:textId="77777777" w:rsidR="000F6D3F" w:rsidRDefault="007D551C">
      <w:r w:rsidRPr="00282DA8">
        <w:rPr>
          <w:b/>
          <w:bCs/>
          <w:i/>
          <w:iCs/>
        </w:rPr>
        <w:t>Considering</w:t>
      </w:r>
      <w:r>
        <w:t xml:space="preserve"> that transparency and confidence-building measures in outer space activities are an integral part of the draft treaty referred to above, </w:t>
      </w:r>
    </w:p>
    <w:p w14:paraId="750AB0B1" w14:textId="77777777" w:rsidR="000F7B35" w:rsidRDefault="007D551C">
      <w:r w:rsidRPr="00282DA8">
        <w:rPr>
          <w:b/>
          <w:bCs/>
          <w:i/>
          <w:iCs/>
        </w:rPr>
        <w:t>Stressing</w:t>
      </w:r>
      <w:r w:rsidRPr="00282DA8">
        <w:rPr>
          <w:b/>
          <w:bCs/>
        </w:rPr>
        <w:t xml:space="preserve"> </w:t>
      </w:r>
      <w:r>
        <w:t xml:space="preserve">the importance of the political statements made by </w:t>
      </w:r>
      <w:proofErr w:type="gramStart"/>
      <w:r>
        <w:t>a number of</w:t>
      </w:r>
      <w:proofErr w:type="gramEnd"/>
      <w:r>
        <w:t xml:space="preserve"> States</w:t>
      </w:r>
      <w:r w:rsidR="00E978DF">
        <w:t xml:space="preserve"> </w:t>
      </w:r>
      <w:r>
        <w:t xml:space="preserve">that they would not be the first to place weapons in outer space, </w:t>
      </w:r>
    </w:p>
    <w:p w14:paraId="43EA98DD" w14:textId="374534E3" w:rsidR="000F6D3F" w:rsidRDefault="007D551C">
      <w:r w:rsidRPr="00282DA8">
        <w:rPr>
          <w:b/>
          <w:bCs/>
          <w:i/>
          <w:iCs/>
        </w:rPr>
        <w:t>Reaffirms</w:t>
      </w:r>
      <w:r>
        <w:t xml:space="preserve"> the importance and urgency of the objective of preventing an arms race in outer space and the willingness of States to contribute to reaching this common goal; </w:t>
      </w:r>
    </w:p>
    <w:p w14:paraId="6285E800" w14:textId="02BCE14D" w:rsidR="000F6D3F" w:rsidRDefault="007D551C">
      <w:r w:rsidRPr="00282DA8">
        <w:rPr>
          <w:b/>
          <w:bCs/>
          <w:i/>
          <w:iCs/>
        </w:rPr>
        <w:t>Reiterates</w:t>
      </w:r>
      <w:r>
        <w:t xml:space="preserve"> that the Conference on Disarmament, as the single multilateral negotiating forum on this subject,</w:t>
      </w:r>
      <w:r w:rsidR="000F6D3F">
        <w:t xml:space="preserve"> </w:t>
      </w:r>
      <w:r>
        <w:t xml:space="preserve">has the primary role in the negotiation of a multilateral agreement, or agreements, as appropriate, on the prevention of an arms race in outer space in all its aspects; </w:t>
      </w:r>
    </w:p>
    <w:p w14:paraId="1CB0CE8B" w14:textId="55F5A3D4" w:rsidR="000F6D3F" w:rsidRDefault="007D551C">
      <w:r w:rsidRPr="00282DA8">
        <w:rPr>
          <w:b/>
          <w:bCs/>
          <w:i/>
          <w:iCs/>
        </w:rPr>
        <w:t>Urges</w:t>
      </w:r>
      <w:r w:rsidRPr="00282DA8">
        <w:rPr>
          <w:b/>
          <w:bCs/>
        </w:rPr>
        <w:t xml:space="preserve"> </w:t>
      </w:r>
      <w:r>
        <w:t xml:space="preserve">an early commencement of substantive work based on the updated draft treaty on the prevention of the placement of weapons in outer space and of the threat or use of force against outer space objects, introduced by China and the Russian Federation at the Conference on Disarmament in 2008, under the agenda item entitled “Prevention of an arms race in outer space”; </w:t>
      </w:r>
    </w:p>
    <w:p w14:paraId="35AD38F4" w14:textId="66F84249" w:rsidR="000F6D3F" w:rsidRDefault="007D551C">
      <w:r w:rsidRPr="00282DA8">
        <w:rPr>
          <w:b/>
          <w:bCs/>
          <w:i/>
          <w:iCs/>
        </w:rPr>
        <w:t>Stresses</w:t>
      </w:r>
      <w:r w:rsidRPr="00282DA8">
        <w:rPr>
          <w:b/>
          <w:bCs/>
        </w:rPr>
        <w:t xml:space="preserve"> </w:t>
      </w:r>
      <w:r>
        <w:t xml:space="preserve">that, while such an agreement is not yet concluded, other measures may contribute to ensuring that weapons are not placed in outer space; </w:t>
      </w:r>
    </w:p>
    <w:p w14:paraId="0C37CF6E" w14:textId="3A878526" w:rsidR="000F7B35" w:rsidRDefault="007D551C">
      <w:r w:rsidRPr="00282DA8">
        <w:rPr>
          <w:b/>
          <w:bCs/>
          <w:i/>
          <w:iCs/>
        </w:rPr>
        <w:t>Encourages</w:t>
      </w:r>
      <w:r>
        <w:t xml:space="preserve"> all States, especially spacefaring nations, to consider the possibility of upholding, as appropriate, a political commitment not to be the first to place weapons in outer space</w:t>
      </w:r>
      <w:r w:rsidR="000F7B35">
        <w:t>.</w:t>
      </w:r>
      <w:r>
        <w:t xml:space="preserve"> </w:t>
      </w:r>
    </w:p>
    <w:p w14:paraId="1A646ED9" w14:textId="3713B12F" w:rsidR="007D551C" w:rsidRDefault="007D551C"/>
    <w:sectPr w:rsidR="007D551C" w:rsidSect="003543C4">
      <w:headerReference w:type="default" r:id="rId6"/>
      <w:footerReference w:type="even" r:id="rId7"/>
      <w:footerReference w:type="default" r:id="rId8"/>
      <w:headerReference w:type="first" r:id="rId9"/>
      <w:footerReference w:type="first" r:id="rId10"/>
      <w:pgSz w:w="11906" w:h="16838"/>
      <w:pgMar w:top="709" w:right="1440" w:bottom="1440" w:left="1440" w:header="708" w:footer="32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8544F" w14:textId="77777777" w:rsidR="000C07D3" w:rsidRDefault="000C07D3" w:rsidP="000F7B35">
      <w:pPr>
        <w:spacing w:after="0" w:line="240" w:lineRule="auto"/>
      </w:pPr>
      <w:r>
        <w:separator/>
      </w:r>
    </w:p>
  </w:endnote>
  <w:endnote w:type="continuationSeparator" w:id="0">
    <w:p w14:paraId="2994EFC3" w14:textId="77777777" w:rsidR="000C07D3" w:rsidRDefault="000C07D3" w:rsidP="000F7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2326898"/>
      <w:docPartObj>
        <w:docPartGallery w:val="Page Numbers (Bottom of Page)"/>
        <w:docPartUnique/>
      </w:docPartObj>
    </w:sdtPr>
    <w:sdtEndPr>
      <w:rPr>
        <w:sz w:val="20"/>
        <w:szCs w:val="20"/>
      </w:rPr>
    </w:sdtEndPr>
    <w:sdtContent>
      <w:sdt>
        <w:sdtPr>
          <w:rPr>
            <w:sz w:val="20"/>
            <w:szCs w:val="20"/>
          </w:rPr>
          <w:id w:val="1493062541"/>
          <w:docPartObj>
            <w:docPartGallery w:val="Page Numbers (Top of Page)"/>
            <w:docPartUnique/>
          </w:docPartObj>
        </w:sdtPr>
        <w:sdtContent>
          <w:p w14:paraId="5BFDB3F8" w14:textId="193B8EF9" w:rsidR="003543C4" w:rsidRPr="003543C4" w:rsidRDefault="003543C4" w:rsidP="003543C4">
            <w:pPr>
              <w:pStyle w:val="Footer"/>
              <w:tabs>
                <w:tab w:val="clear" w:pos="9026"/>
              </w:tabs>
              <w:ind w:left="-142" w:right="-188"/>
              <w:rPr>
                <w:sz w:val="20"/>
                <w:szCs w:val="20"/>
              </w:rPr>
            </w:pPr>
            <w:r w:rsidRPr="003543C4">
              <w:rPr>
                <w:sz w:val="20"/>
                <w:szCs w:val="20"/>
              </w:rPr>
              <w:t xml:space="preserve">Page </w:t>
            </w:r>
            <w:r w:rsidRPr="003543C4">
              <w:rPr>
                <w:b/>
                <w:bCs/>
                <w:sz w:val="20"/>
                <w:szCs w:val="20"/>
              </w:rPr>
              <w:fldChar w:fldCharType="begin"/>
            </w:r>
            <w:r w:rsidRPr="003543C4">
              <w:rPr>
                <w:b/>
                <w:bCs/>
                <w:sz w:val="20"/>
                <w:szCs w:val="20"/>
              </w:rPr>
              <w:instrText xml:space="preserve"> PAGE </w:instrText>
            </w:r>
            <w:r w:rsidRPr="003543C4">
              <w:rPr>
                <w:b/>
                <w:bCs/>
                <w:sz w:val="20"/>
                <w:szCs w:val="20"/>
              </w:rPr>
              <w:fldChar w:fldCharType="separate"/>
            </w:r>
            <w:r w:rsidRPr="003543C4">
              <w:rPr>
                <w:b/>
                <w:bCs/>
                <w:noProof/>
                <w:sz w:val="20"/>
                <w:szCs w:val="20"/>
              </w:rPr>
              <w:t>2</w:t>
            </w:r>
            <w:r w:rsidRPr="003543C4">
              <w:rPr>
                <w:b/>
                <w:bCs/>
                <w:sz w:val="20"/>
                <w:szCs w:val="20"/>
              </w:rPr>
              <w:fldChar w:fldCharType="end"/>
            </w:r>
            <w:r w:rsidRPr="003543C4">
              <w:rPr>
                <w:sz w:val="20"/>
                <w:szCs w:val="20"/>
              </w:rPr>
              <w:t xml:space="preserve"> of </w:t>
            </w:r>
            <w:r w:rsidRPr="003543C4">
              <w:rPr>
                <w:b/>
                <w:bCs/>
                <w:sz w:val="20"/>
                <w:szCs w:val="20"/>
              </w:rPr>
              <w:fldChar w:fldCharType="begin"/>
            </w:r>
            <w:r w:rsidRPr="003543C4">
              <w:rPr>
                <w:b/>
                <w:bCs/>
                <w:sz w:val="20"/>
                <w:szCs w:val="20"/>
              </w:rPr>
              <w:instrText xml:space="preserve"> NUMPAGES  </w:instrText>
            </w:r>
            <w:r w:rsidRPr="003543C4">
              <w:rPr>
                <w:b/>
                <w:bCs/>
                <w:sz w:val="20"/>
                <w:szCs w:val="20"/>
              </w:rPr>
              <w:fldChar w:fldCharType="separate"/>
            </w:r>
            <w:r w:rsidRPr="003543C4">
              <w:rPr>
                <w:b/>
                <w:bCs/>
                <w:noProof/>
                <w:sz w:val="20"/>
                <w:szCs w:val="20"/>
              </w:rPr>
              <w:t>2</w:t>
            </w:r>
            <w:r w:rsidRPr="003543C4">
              <w:rPr>
                <w:b/>
                <w:bCs/>
                <w:sz w:val="20"/>
                <w:szCs w:val="20"/>
              </w:rPr>
              <w:fldChar w:fldCharType="end"/>
            </w:r>
            <w:r>
              <w:rPr>
                <w:sz w:val="20"/>
                <w:szCs w:val="20"/>
              </w:rPr>
              <w:tab/>
              <w:t xml:space="preserve">                                                                                                                                                                   Source: A/RES/69/32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735471556"/>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372DCC3B" w14:textId="7F4319F2" w:rsidR="00282DA8" w:rsidRPr="00282DA8" w:rsidRDefault="00282DA8">
            <w:pPr>
              <w:pStyle w:val="Footer"/>
              <w:rPr>
                <w:sz w:val="20"/>
                <w:szCs w:val="20"/>
              </w:rPr>
            </w:pPr>
            <w:r w:rsidRPr="00282DA8">
              <w:rPr>
                <w:sz w:val="20"/>
                <w:szCs w:val="20"/>
              </w:rPr>
              <w:t xml:space="preserve">Page </w:t>
            </w:r>
            <w:r w:rsidRPr="00282DA8">
              <w:rPr>
                <w:b/>
                <w:bCs/>
                <w:sz w:val="20"/>
                <w:szCs w:val="20"/>
              </w:rPr>
              <w:fldChar w:fldCharType="begin"/>
            </w:r>
            <w:r w:rsidRPr="00282DA8">
              <w:rPr>
                <w:b/>
                <w:bCs/>
                <w:sz w:val="20"/>
                <w:szCs w:val="20"/>
              </w:rPr>
              <w:instrText xml:space="preserve"> PAGE </w:instrText>
            </w:r>
            <w:r w:rsidRPr="00282DA8">
              <w:rPr>
                <w:b/>
                <w:bCs/>
                <w:sz w:val="20"/>
                <w:szCs w:val="20"/>
              </w:rPr>
              <w:fldChar w:fldCharType="separate"/>
            </w:r>
            <w:r w:rsidRPr="00282DA8">
              <w:rPr>
                <w:b/>
                <w:bCs/>
                <w:noProof/>
                <w:sz w:val="20"/>
                <w:szCs w:val="20"/>
              </w:rPr>
              <w:t>2</w:t>
            </w:r>
            <w:r w:rsidRPr="00282DA8">
              <w:rPr>
                <w:b/>
                <w:bCs/>
                <w:sz w:val="20"/>
                <w:szCs w:val="20"/>
              </w:rPr>
              <w:fldChar w:fldCharType="end"/>
            </w:r>
            <w:r w:rsidRPr="00282DA8">
              <w:rPr>
                <w:sz w:val="20"/>
                <w:szCs w:val="20"/>
              </w:rPr>
              <w:t xml:space="preserve"> of </w:t>
            </w:r>
            <w:r w:rsidRPr="00282DA8">
              <w:rPr>
                <w:b/>
                <w:bCs/>
                <w:sz w:val="20"/>
                <w:szCs w:val="20"/>
              </w:rPr>
              <w:fldChar w:fldCharType="begin"/>
            </w:r>
            <w:r w:rsidRPr="00282DA8">
              <w:rPr>
                <w:b/>
                <w:bCs/>
                <w:sz w:val="20"/>
                <w:szCs w:val="20"/>
              </w:rPr>
              <w:instrText xml:space="preserve"> NUMPAGES  </w:instrText>
            </w:r>
            <w:r w:rsidRPr="00282DA8">
              <w:rPr>
                <w:b/>
                <w:bCs/>
                <w:sz w:val="20"/>
                <w:szCs w:val="20"/>
              </w:rPr>
              <w:fldChar w:fldCharType="separate"/>
            </w:r>
            <w:r w:rsidRPr="00282DA8">
              <w:rPr>
                <w:b/>
                <w:bCs/>
                <w:noProof/>
                <w:sz w:val="20"/>
                <w:szCs w:val="20"/>
              </w:rPr>
              <w:t>2</w:t>
            </w:r>
            <w:r w:rsidRPr="00282DA8">
              <w:rPr>
                <w:b/>
                <w:bCs/>
                <w:sz w:val="20"/>
                <w:szCs w:val="20"/>
              </w:rPr>
              <w:fldChar w:fldCharType="end"/>
            </w:r>
          </w:p>
        </w:sdtContent>
      </w:sdt>
    </w:sdtContent>
  </w:sdt>
  <w:p w14:paraId="7999C6AF" w14:textId="77777777" w:rsidR="00282DA8" w:rsidRDefault="00282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3078178"/>
      <w:docPartObj>
        <w:docPartGallery w:val="Page Numbers (Bottom of Page)"/>
        <w:docPartUnique/>
      </w:docPartObj>
    </w:sdtPr>
    <w:sdtEndPr>
      <w:rPr>
        <w:sz w:val="20"/>
        <w:szCs w:val="20"/>
      </w:rPr>
    </w:sdtEndPr>
    <w:sdtContent>
      <w:sdt>
        <w:sdtPr>
          <w:rPr>
            <w:sz w:val="20"/>
            <w:szCs w:val="20"/>
          </w:rPr>
          <w:id w:val="1464009882"/>
          <w:docPartObj>
            <w:docPartGallery w:val="Page Numbers (Top of Page)"/>
            <w:docPartUnique/>
          </w:docPartObj>
        </w:sdtPr>
        <w:sdtContent>
          <w:p w14:paraId="03646E23" w14:textId="77777777" w:rsidR="003543C4" w:rsidRDefault="003543C4" w:rsidP="003543C4">
            <w:pPr>
              <w:pStyle w:val="Footer"/>
              <w:tabs>
                <w:tab w:val="clear" w:pos="9026"/>
              </w:tabs>
              <w:ind w:left="-142" w:right="-188"/>
              <w:rPr>
                <w:sz w:val="20"/>
                <w:szCs w:val="20"/>
              </w:rPr>
            </w:pPr>
          </w:p>
          <w:p w14:paraId="6BA4238F" w14:textId="2D4D23D5" w:rsidR="003543C4" w:rsidRPr="003543C4" w:rsidRDefault="003543C4" w:rsidP="003543C4">
            <w:pPr>
              <w:pStyle w:val="Footer"/>
              <w:tabs>
                <w:tab w:val="clear" w:pos="9026"/>
              </w:tabs>
              <w:ind w:left="-142" w:right="-188"/>
              <w:rPr>
                <w:sz w:val="20"/>
                <w:szCs w:val="20"/>
              </w:rPr>
            </w:pPr>
            <w:r w:rsidRPr="003543C4">
              <w:rPr>
                <w:sz w:val="20"/>
                <w:szCs w:val="20"/>
              </w:rPr>
              <w:t xml:space="preserve">Page </w:t>
            </w:r>
            <w:r w:rsidRPr="003543C4">
              <w:rPr>
                <w:b/>
                <w:bCs/>
                <w:sz w:val="20"/>
                <w:szCs w:val="20"/>
              </w:rPr>
              <w:fldChar w:fldCharType="begin"/>
            </w:r>
            <w:r w:rsidRPr="003543C4">
              <w:rPr>
                <w:b/>
                <w:bCs/>
                <w:sz w:val="20"/>
                <w:szCs w:val="20"/>
              </w:rPr>
              <w:instrText xml:space="preserve"> PAGE </w:instrText>
            </w:r>
            <w:r w:rsidRPr="003543C4">
              <w:rPr>
                <w:b/>
                <w:bCs/>
                <w:sz w:val="20"/>
                <w:szCs w:val="20"/>
              </w:rPr>
              <w:fldChar w:fldCharType="separate"/>
            </w:r>
            <w:r>
              <w:rPr>
                <w:b/>
                <w:bCs/>
                <w:sz w:val="20"/>
                <w:szCs w:val="20"/>
              </w:rPr>
              <w:t>2</w:t>
            </w:r>
            <w:r w:rsidRPr="003543C4">
              <w:rPr>
                <w:b/>
                <w:bCs/>
                <w:sz w:val="20"/>
                <w:szCs w:val="20"/>
              </w:rPr>
              <w:fldChar w:fldCharType="end"/>
            </w:r>
            <w:r w:rsidRPr="003543C4">
              <w:rPr>
                <w:sz w:val="20"/>
                <w:szCs w:val="20"/>
              </w:rPr>
              <w:t xml:space="preserve"> of </w:t>
            </w:r>
            <w:r w:rsidRPr="003543C4">
              <w:rPr>
                <w:b/>
                <w:bCs/>
                <w:sz w:val="20"/>
                <w:szCs w:val="20"/>
              </w:rPr>
              <w:fldChar w:fldCharType="begin"/>
            </w:r>
            <w:r w:rsidRPr="003543C4">
              <w:rPr>
                <w:b/>
                <w:bCs/>
                <w:sz w:val="20"/>
                <w:szCs w:val="20"/>
              </w:rPr>
              <w:instrText xml:space="preserve"> NUMPAGES  </w:instrText>
            </w:r>
            <w:r w:rsidRPr="003543C4">
              <w:rPr>
                <w:b/>
                <w:bCs/>
                <w:sz w:val="20"/>
                <w:szCs w:val="20"/>
              </w:rPr>
              <w:fldChar w:fldCharType="separate"/>
            </w:r>
            <w:r>
              <w:rPr>
                <w:b/>
                <w:bCs/>
                <w:sz w:val="20"/>
                <w:szCs w:val="20"/>
              </w:rPr>
              <w:t>2</w:t>
            </w:r>
            <w:r w:rsidRPr="003543C4">
              <w:rPr>
                <w:b/>
                <w:bCs/>
                <w:sz w:val="20"/>
                <w:szCs w:val="20"/>
              </w:rPr>
              <w:fldChar w:fldCharType="end"/>
            </w:r>
            <w:r>
              <w:rPr>
                <w:sz w:val="20"/>
                <w:szCs w:val="20"/>
              </w:rPr>
              <w:tab/>
              <w:t xml:space="preserve">                                                                                                                                                                   Source: A/RES/69/32</w:t>
            </w:r>
          </w:p>
        </w:sdtContent>
      </w:sdt>
    </w:sdtContent>
  </w:sdt>
  <w:p w14:paraId="213AF1F1" w14:textId="66A98440" w:rsidR="000F7B35" w:rsidRPr="000F7B35" w:rsidRDefault="000F7B35">
    <w:pPr>
      <w:pStyle w:val="Footer"/>
      <w:rPr>
        <w:sz w:val="20"/>
        <w:szCs w:val="20"/>
      </w:rPr>
    </w:pPr>
  </w:p>
  <w:p w14:paraId="7157C235" w14:textId="77777777" w:rsidR="000F7B35" w:rsidRDefault="000F7B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A2C6" w14:textId="77777777" w:rsidR="000C07D3" w:rsidRDefault="000C07D3" w:rsidP="000F7B35">
      <w:pPr>
        <w:spacing w:after="0" w:line="240" w:lineRule="auto"/>
      </w:pPr>
      <w:r>
        <w:separator/>
      </w:r>
    </w:p>
  </w:footnote>
  <w:footnote w:type="continuationSeparator" w:id="0">
    <w:p w14:paraId="6636E4A4" w14:textId="77777777" w:rsidR="000C07D3" w:rsidRDefault="000C07D3" w:rsidP="000F7B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2BB63" w14:textId="3ACF7C44" w:rsidR="000F7B35" w:rsidRDefault="000F7B35" w:rsidP="000F7B35">
    <w:pPr>
      <w:pStyle w:val="Header"/>
      <w:tabs>
        <w:tab w:val="clear" w:pos="9026"/>
      </w:tabs>
      <w:ind w:left="-142" w:right="-188"/>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E288" w14:textId="5260E6F0" w:rsidR="000F7B35" w:rsidRDefault="000F7B35" w:rsidP="000F7B35">
    <w:pPr>
      <w:pStyle w:val="Header"/>
      <w:tabs>
        <w:tab w:val="clear" w:pos="9026"/>
      </w:tabs>
      <w:ind w:left="-142" w:right="-188"/>
    </w:pPr>
    <w:r>
      <w:t xml:space="preserve">                                             </w:t>
    </w:r>
    <w:r>
      <w:rPr>
        <w:noProof/>
      </w:rPr>
      <w:drawing>
        <wp:inline distT="0" distB="0" distL="0" distR="0" wp14:anchorId="7C4DD905" wp14:editId="0584F2A5">
          <wp:extent cx="2895600" cy="822960"/>
          <wp:effectExtent l="0" t="0" r="0" b="0"/>
          <wp:docPr id="1329772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95600" cy="82296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1C"/>
    <w:rsid w:val="00033FBF"/>
    <w:rsid w:val="000C07D3"/>
    <w:rsid w:val="000F6D3F"/>
    <w:rsid w:val="000F7B35"/>
    <w:rsid w:val="00282DA8"/>
    <w:rsid w:val="002F54AF"/>
    <w:rsid w:val="003543C4"/>
    <w:rsid w:val="00403D3E"/>
    <w:rsid w:val="00452C19"/>
    <w:rsid w:val="00533408"/>
    <w:rsid w:val="00682D46"/>
    <w:rsid w:val="00716568"/>
    <w:rsid w:val="007D551C"/>
    <w:rsid w:val="00E978DF"/>
    <w:rsid w:val="00F1303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9C2BB"/>
  <w15:chartTrackingRefBased/>
  <w15:docId w15:val="{79EE9783-ED8F-4D48-8A24-B8534606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5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55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55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55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55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55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55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55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55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55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55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55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55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55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55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55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551C"/>
    <w:rPr>
      <w:rFonts w:eastAsiaTheme="majorEastAsia" w:cstheme="majorBidi"/>
      <w:color w:val="272727" w:themeColor="text1" w:themeTint="D8"/>
    </w:rPr>
  </w:style>
  <w:style w:type="paragraph" w:styleId="Title">
    <w:name w:val="Title"/>
    <w:basedOn w:val="Normal"/>
    <w:next w:val="Normal"/>
    <w:link w:val="TitleChar"/>
    <w:uiPriority w:val="10"/>
    <w:qFormat/>
    <w:rsid w:val="007D5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55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55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55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551C"/>
    <w:pPr>
      <w:spacing w:before="160"/>
      <w:jc w:val="center"/>
    </w:pPr>
    <w:rPr>
      <w:i/>
      <w:iCs/>
      <w:color w:val="404040" w:themeColor="text1" w:themeTint="BF"/>
    </w:rPr>
  </w:style>
  <w:style w:type="character" w:customStyle="1" w:styleId="QuoteChar">
    <w:name w:val="Quote Char"/>
    <w:basedOn w:val="DefaultParagraphFont"/>
    <w:link w:val="Quote"/>
    <w:uiPriority w:val="29"/>
    <w:rsid w:val="007D551C"/>
    <w:rPr>
      <w:i/>
      <w:iCs/>
      <w:color w:val="404040" w:themeColor="text1" w:themeTint="BF"/>
    </w:rPr>
  </w:style>
  <w:style w:type="paragraph" w:styleId="ListParagraph">
    <w:name w:val="List Paragraph"/>
    <w:basedOn w:val="Normal"/>
    <w:uiPriority w:val="34"/>
    <w:qFormat/>
    <w:rsid w:val="007D551C"/>
    <w:pPr>
      <w:ind w:left="720"/>
      <w:contextualSpacing/>
    </w:pPr>
  </w:style>
  <w:style w:type="character" w:styleId="IntenseEmphasis">
    <w:name w:val="Intense Emphasis"/>
    <w:basedOn w:val="DefaultParagraphFont"/>
    <w:uiPriority w:val="21"/>
    <w:qFormat/>
    <w:rsid w:val="007D551C"/>
    <w:rPr>
      <w:i/>
      <w:iCs/>
      <w:color w:val="0F4761" w:themeColor="accent1" w:themeShade="BF"/>
    </w:rPr>
  </w:style>
  <w:style w:type="paragraph" w:styleId="IntenseQuote">
    <w:name w:val="Intense Quote"/>
    <w:basedOn w:val="Normal"/>
    <w:next w:val="Normal"/>
    <w:link w:val="IntenseQuoteChar"/>
    <w:uiPriority w:val="30"/>
    <w:qFormat/>
    <w:rsid w:val="007D5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551C"/>
    <w:rPr>
      <w:i/>
      <w:iCs/>
      <w:color w:val="0F4761" w:themeColor="accent1" w:themeShade="BF"/>
    </w:rPr>
  </w:style>
  <w:style w:type="character" w:styleId="IntenseReference">
    <w:name w:val="Intense Reference"/>
    <w:basedOn w:val="DefaultParagraphFont"/>
    <w:uiPriority w:val="32"/>
    <w:qFormat/>
    <w:rsid w:val="007D551C"/>
    <w:rPr>
      <w:b/>
      <w:bCs/>
      <w:smallCaps/>
      <w:color w:val="0F4761" w:themeColor="accent1" w:themeShade="BF"/>
      <w:spacing w:val="5"/>
    </w:rPr>
  </w:style>
  <w:style w:type="paragraph" w:styleId="Header">
    <w:name w:val="header"/>
    <w:basedOn w:val="Normal"/>
    <w:link w:val="HeaderChar"/>
    <w:uiPriority w:val="99"/>
    <w:unhideWhenUsed/>
    <w:rsid w:val="000F7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7B35"/>
  </w:style>
  <w:style w:type="paragraph" w:styleId="Footer">
    <w:name w:val="footer"/>
    <w:basedOn w:val="Normal"/>
    <w:link w:val="FooterChar"/>
    <w:uiPriority w:val="99"/>
    <w:unhideWhenUsed/>
    <w:rsid w:val="000F7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7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MUNA District9820</dc:creator>
  <cp:keywords/>
  <dc:description/>
  <cp:lastModifiedBy>Di Harrison</cp:lastModifiedBy>
  <cp:revision>4</cp:revision>
  <dcterms:created xsi:type="dcterms:W3CDTF">2026-05-02T06:50:00Z</dcterms:created>
  <dcterms:modified xsi:type="dcterms:W3CDTF">2026-05-02T07:34:00Z</dcterms:modified>
</cp:coreProperties>
</file>