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6E" w:rsidRPr="00541EE8" w:rsidRDefault="006D4C6E" w:rsidP="006D4C6E">
      <w:pPr>
        <w:shd w:val="clear" w:color="auto" w:fill="auto"/>
        <w:jc w:val="both"/>
        <w:rPr>
          <w:rFonts w:eastAsiaTheme="minorEastAsia"/>
          <w:b/>
          <w:szCs w:val="24"/>
          <w:lang w:eastAsia="zh-CN"/>
        </w:rPr>
      </w:pPr>
      <w:r w:rsidRPr="00541EE8">
        <w:rPr>
          <w:rFonts w:eastAsiaTheme="minorEastAsia"/>
          <w:b/>
          <w:szCs w:val="24"/>
          <w:lang w:eastAsia="zh-CN"/>
        </w:rPr>
        <w:t xml:space="preserve">2.100.  </w:t>
      </w:r>
      <w:r w:rsidRPr="00541EE8">
        <w:rPr>
          <w:rFonts w:eastAsiaTheme="minorEastAsia"/>
          <w:b/>
          <w:szCs w:val="24"/>
          <w:u w:val="single"/>
          <w:lang w:eastAsia="zh-CN"/>
        </w:rPr>
        <w:t>Club</w:t>
      </w:r>
      <w:r w:rsidRPr="00541EE8">
        <w:rPr>
          <w:rFonts w:eastAsiaTheme="minorEastAsia"/>
          <w:b/>
          <w:strike/>
          <w:szCs w:val="24"/>
          <w:u w:val="single"/>
          <w:lang w:eastAsia="zh-CN"/>
        </w:rPr>
        <w:t>s</w:t>
      </w:r>
      <w:r w:rsidRPr="00541EE8">
        <w:rPr>
          <w:rFonts w:eastAsiaTheme="minorEastAsia"/>
          <w:b/>
          <w:szCs w:val="24"/>
          <w:u w:val="single"/>
          <w:lang w:eastAsia="zh-CN"/>
        </w:rPr>
        <w:t xml:space="preserve"> and District</w:t>
      </w:r>
      <w:r w:rsidRPr="00541EE8">
        <w:rPr>
          <w:rFonts w:eastAsiaTheme="minorEastAsia"/>
          <w:b/>
          <w:strike/>
          <w:szCs w:val="24"/>
          <w:u w:val="single"/>
          <w:lang w:eastAsia="zh-CN"/>
        </w:rPr>
        <w:t>s</w:t>
      </w:r>
      <w:r w:rsidRPr="00541EE8">
        <w:rPr>
          <w:rFonts w:eastAsiaTheme="minorEastAsia"/>
          <w:b/>
          <w:szCs w:val="24"/>
          <w:u w:val="single"/>
          <w:lang w:eastAsia="zh-CN"/>
        </w:rPr>
        <w:t xml:space="preserve"> Events Involving Weapons</w:t>
      </w:r>
      <w:r w:rsidRPr="00541EE8">
        <w:rPr>
          <w:rFonts w:eastAsiaTheme="minorEastAsia"/>
          <w:b/>
          <w:szCs w:val="24"/>
          <w:u w:val="single"/>
          <w:lang w:eastAsia="zh-CN"/>
        </w:rPr>
        <w:fldChar w:fldCharType="begin"/>
      </w:r>
      <w:r w:rsidRPr="00541EE8">
        <w:instrText xml:space="preserve"> XE "clubs, Rotary:guns, weapons, armaments" </w:instrText>
      </w:r>
      <w:r w:rsidRPr="00541EE8">
        <w:rPr>
          <w:rFonts w:eastAsiaTheme="minorEastAsia"/>
          <w:b/>
          <w:szCs w:val="24"/>
          <w:u w:val="single"/>
          <w:lang w:eastAsia="zh-CN"/>
        </w:rPr>
        <w:fldChar w:fldCharType="end"/>
      </w:r>
      <w:r w:rsidRPr="00541EE8">
        <w:rPr>
          <w:rFonts w:eastAsiaTheme="minorEastAsia"/>
          <w:b/>
          <w:szCs w:val="24"/>
          <w:u w:val="single"/>
          <w:lang w:eastAsia="zh-CN"/>
        </w:rPr>
        <w:fldChar w:fldCharType="begin"/>
      </w:r>
      <w:r w:rsidRPr="00541EE8">
        <w:instrText xml:space="preserve"> XE "guns, weapons, armaments" </w:instrText>
      </w:r>
      <w:r w:rsidRPr="00541EE8">
        <w:rPr>
          <w:rFonts w:eastAsiaTheme="minorEastAsia"/>
          <w:b/>
          <w:szCs w:val="24"/>
          <w:u w:val="single"/>
          <w:lang w:eastAsia="zh-CN"/>
        </w:rPr>
        <w:fldChar w:fldCharType="end"/>
      </w:r>
    </w:p>
    <w:p w:rsidR="006D4C6E" w:rsidRPr="00541EE8" w:rsidRDefault="006D4C6E" w:rsidP="007F1FAE">
      <w:pPr>
        <w:shd w:val="clear" w:color="auto" w:fill="auto"/>
        <w:jc w:val="both"/>
        <w:rPr>
          <w:rFonts w:eastAsiaTheme="minorEastAsia"/>
          <w:szCs w:val="24"/>
          <w:lang w:eastAsia="zh-CN"/>
        </w:rPr>
      </w:pPr>
      <w:r w:rsidRPr="00541EE8">
        <w:rPr>
          <w:rFonts w:eastAsiaTheme="minorEastAsia"/>
          <w:b/>
          <w:szCs w:val="24"/>
          <w:lang w:eastAsia="zh-CN"/>
        </w:rPr>
        <w:t xml:space="preserve"> </w:t>
      </w:r>
      <w:r w:rsidRPr="00541EE8">
        <w:rPr>
          <w:rFonts w:eastAsiaTheme="minorEastAsia"/>
          <w:szCs w:val="24"/>
          <w:lang w:eastAsia="zh-CN"/>
        </w:rPr>
        <w:t xml:space="preserve">Rotary clubs, Rotary districts and other Rotary Entities may participate in activities involving the sale, give-away or transfer, including raffles, of guns, weapons or other armaments, provided they never take ownership of the item(s) and any transfer of ownership of a firearm is handled by a licensed third party in compliance with all applicable laws.  Any use of the Rotary Marks in connection with such activities shall be in compliance with RI policy, including policy for use of the Rotary Marks.  </w:t>
      </w:r>
    </w:p>
    <w:p w:rsidR="006D4C6E" w:rsidRPr="00541EE8" w:rsidRDefault="006D4C6E" w:rsidP="006D4C6E">
      <w:pPr>
        <w:shd w:val="clear" w:color="auto" w:fill="auto"/>
        <w:jc w:val="both"/>
        <w:rPr>
          <w:rFonts w:eastAsiaTheme="minorEastAsia"/>
          <w:sz w:val="16"/>
          <w:szCs w:val="16"/>
          <w:lang w:eastAsia="zh-CN"/>
        </w:rPr>
      </w:pPr>
    </w:p>
    <w:p w:rsidR="006D4C6E" w:rsidRPr="00541EE8" w:rsidRDefault="006D4C6E" w:rsidP="006D4C6E">
      <w:pPr>
        <w:jc w:val="both"/>
        <w:rPr>
          <w:rFonts w:eastAsia="SimSun"/>
          <w:b/>
          <w:szCs w:val="24"/>
        </w:rPr>
      </w:pPr>
      <w:r w:rsidRPr="00541EE8">
        <w:rPr>
          <w:rFonts w:eastAsia="SimSun"/>
          <w:b/>
          <w:szCs w:val="24"/>
        </w:rPr>
        <w:t xml:space="preserve">2.110.  </w:t>
      </w:r>
      <w:r w:rsidRPr="00541EE8">
        <w:rPr>
          <w:rFonts w:eastAsia="SimSun"/>
          <w:b/>
          <w:szCs w:val="24"/>
          <w:u w:val="single"/>
        </w:rPr>
        <w:t>Legal and Insurance Implications of Events Involving Weapons</w:t>
      </w:r>
      <w:r w:rsidRPr="00541EE8">
        <w:rPr>
          <w:rFonts w:eastAsia="SimSun"/>
          <w:b/>
          <w:szCs w:val="24"/>
          <w:u w:val="single"/>
        </w:rPr>
        <w:fldChar w:fldCharType="begin"/>
      </w:r>
      <w:r w:rsidRPr="00541EE8">
        <w:instrText xml:space="preserve"> XE "guns, weapons, armaments:legal and insurance implications" </w:instrText>
      </w:r>
      <w:r w:rsidRPr="00541EE8">
        <w:rPr>
          <w:rFonts w:eastAsia="SimSun"/>
          <w:b/>
          <w:szCs w:val="24"/>
          <w:u w:val="single"/>
        </w:rPr>
        <w:fldChar w:fldCharType="end"/>
      </w:r>
    </w:p>
    <w:p w:rsidR="006D4C6E" w:rsidRDefault="006D4C6E" w:rsidP="006D4C6E">
      <w:pPr>
        <w:jc w:val="both"/>
        <w:rPr>
          <w:rFonts w:eastAsia="SimSun"/>
          <w:szCs w:val="24"/>
          <w:lang w:eastAsia="zh-CN"/>
        </w:rPr>
      </w:pPr>
      <w:r w:rsidRPr="00541EE8">
        <w:rPr>
          <w:rFonts w:eastAsia="SimSun"/>
          <w:szCs w:val="24"/>
        </w:rPr>
        <w:t>Rotary clubs, districts and other Rotary Entities that organize events or activities that involve guns or weapons, including sport shooting activities, shall review potential liabilities arising out of such activities and consult with legal and/or insurance professionals to ensure that they are adequately protected.</w:t>
      </w:r>
      <w:r w:rsidRPr="000F70A4">
        <w:rPr>
          <w:rFonts w:eastAsia="SimSun"/>
          <w:szCs w:val="24"/>
        </w:rPr>
        <w:t xml:space="preserve">  </w:t>
      </w:r>
    </w:p>
    <w:p w:rsidR="006D4C6E" w:rsidRPr="00541EE8" w:rsidRDefault="006D4C6E" w:rsidP="006D4C6E">
      <w:pPr>
        <w:jc w:val="both"/>
        <w:rPr>
          <w:rFonts w:eastAsia="SimSun"/>
          <w:sz w:val="16"/>
          <w:szCs w:val="16"/>
          <w:lang w:eastAsia="zh-CN"/>
        </w:rPr>
      </w:pPr>
    </w:p>
    <w:p w:rsidR="006D4C6E" w:rsidRPr="0062024B" w:rsidRDefault="006D4C6E" w:rsidP="006D4C6E">
      <w:pPr>
        <w:shd w:val="clear" w:color="auto" w:fill="auto"/>
        <w:jc w:val="both"/>
        <w:rPr>
          <w:b/>
        </w:rPr>
      </w:pPr>
      <w:r w:rsidRPr="0062024B">
        <w:rPr>
          <w:rFonts w:eastAsia="SimSun"/>
          <w:b/>
          <w:lang w:eastAsia="zh-CN"/>
        </w:rPr>
        <w:t xml:space="preserve">33.030.6.  </w:t>
      </w:r>
      <w:r w:rsidRPr="0062024B">
        <w:rPr>
          <w:rFonts w:eastAsia="SimSun"/>
          <w:b/>
          <w:u w:val="single"/>
          <w:lang w:eastAsia="zh-CN"/>
        </w:rPr>
        <w:t>Use of the Rotary Emblem or other Rotary Marks by Rotary Entities</w:t>
      </w:r>
      <w:r w:rsidRPr="0062024B">
        <w:rPr>
          <w:b/>
          <w:u w:val="single"/>
        </w:rPr>
        <w:fldChar w:fldCharType="begin"/>
      </w:r>
      <w:r w:rsidRPr="0062024B">
        <w:rPr>
          <w:rFonts w:eastAsia="SimSun"/>
          <w:b/>
          <w:lang w:eastAsia="zh-CN"/>
        </w:rPr>
        <w:instrText>xe "name and emblem</w:instrText>
      </w:r>
      <w:r w:rsidRPr="0062024B">
        <w:rPr>
          <w:rFonts w:eastAsia="SimSun"/>
          <w:b/>
          <w:u w:val="single"/>
          <w:lang w:eastAsia="zh-CN"/>
        </w:rPr>
        <w:instrText>:Rotary entities, use by</w:instrText>
      </w:r>
      <w:r w:rsidRPr="0062024B">
        <w:rPr>
          <w:rFonts w:eastAsia="SimSun"/>
          <w:b/>
          <w:lang w:eastAsia="zh-CN"/>
        </w:rPr>
        <w:instrText>"</w:instrText>
      </w:r>
      <w:r w:rsidRPr="0062024B">
        <w:rPr>
          <w:b/>
          <w:u w:val="single"/>
        </w:rPr>
        <w:fldChar w:fldCharType="end"/>
      </w:r>
      <w:r w:rsidRPr="0062024B">
        <w:rPr>
          <w:b/>
          <w:u w:val="single"/>
        </w:rPr>
        <w:fldChar w:fldCharType="begin"/>
      </w:r>
      <w:r w:rsidRPr="0062024B">
        <w:rPr>
          <w:rFonts w:eastAsia="SimSun"/>
          <w:b/>
          <w:lang w:eastAsia="zh-CN"/>
        </w:rPr>
        <w:instrText>xe "o</w:instrText>
      </w:r>
      <w:r w:rsidRPr="0062024B">
        <w:rPr>
          <w:rFonts w:eastAsia="SimSun"/>
          <w:b/>
          <w:u w:val="single"/>
          <w:lang w:eastAsia="zh-CN"/>
        </w:rPr>
        <w:instrText>fficial colors</w:instrText>
      </w:r>
      <w:r w:rsidRPr="0062024B">
        <w:rPr>
          <w:rFonts w:eastAsia="SimSun"/>
          <w:b/>
          <w:lang w:eastAsia="zh-CN"/>
        </w:rPr>
        <w:instrText>"</w:instrText>
      </w:r>
      <w:r w:rsidRPr="0062024B">
        <w:rPr>
          <w:b/>
          <w:u w:val="single"/>
        </w:rPr>
        <w:fldChar w:fldCharType="end"/>
      </w:r>
    </w:p>
    <w:p w:rsidR="006D4C6E" w:rsidRPr="006C2183" w:rsidRDefault="006D4C6E" w:rsidP="006D4C6E">
      <w:pPr>
        <w:pStyle w:val="BodyTextIndent"/>
        <w:shd w:val="clear" w:color="auto" w:fill="auto"/>
        <w:ind w:left="0"/>
        <w:rPr>
          <w:snapToGrid w:val="0"/>
          <w:szCs w:val="24"/>
        </w:rPr>
      </w:pPr>
      <w:r w:rsidRPr="006C2183">
        <w:rPr>
          <w:rFonts w:eastAsia="SimSun"/>
          <w:szCs w:val="24"/>
          <w:lang w:eastAsia="zh-CN"/>
        </w:rPr>
        <w:t xml:space="preserve">When used by itself, the word “Rotary” or the Rotary Emblem normally refers to the entire organization, Rotary International.  It also means the ideals and principles of the organization.  All club, district, multidistrict and other Rotary Entity activities, projects and organizations must include identifiers of the club, district, multidistrict group or other Rotary Entity when using the Rotary Emblem or other Rotary Marks.  </w:t>
      </w:r>
      <w:r w:rsidRPr="006C2183">
        <w:rPr>
          <w:rFonts w:eastAsia="SimSun"/>
        </w:rPr>
        <w:t>In limited instances and in RI’s sole discretion, a geographic identifier may be used, provided it accurately represents the interests of each club in that area and appropriate approvals are sought from the district governors and/or the club presidents.</w:t>
      </w:r>
      <w:r w:rsidRPr="006C2183">
        <w:rPr>
          <w:rFonts w:eastAsia="SimSun"/>
          <w:szCs w:val="24"/>
          <w:lang w:eastAsia="zh-CN"/>
        </w:rPr>
        <w:t xml:space="preserve">  </w:t>
      </w:r>
      <w:r w:rsidRPr="006C2183">
        <w:rPr>
          <w:rFonts w:eastAsia="SimSun"/>
          <w:snapToGrid w:val="0"/>
          <w:szCs w:val="24"/>
          <w:lang w:eastAsia="zh-CN"/>
        </w:rPr>
        <w:t>Such identifier must be in close proximity to and in equal prominence with the Rotary Emblem or other of the Rotary Marks.</w:t>
      </w:r>
    </w:p>
    <w:p w:rsidR="006D4C6E" w:rsidRPr="00541EE8" w:rsidRDefault="006D4C6E" w:rsidP="006D4C6E">
      <w:pPr>
        <w:pStyle w:val="BodyTextIndent"/>
        <w:shd w:val="clear" w:color="auto" w:fill="auto"/>
        <w:ind w:left="0"/>
        <w:rPr>
          <w:snapToGrid w:val="0"/>
          <w:sz w:val="16"/>
          <w:szCs w:val="16"/>
        </w:rPr>
      </w:pPr>
    </w:p>
    <w:p w:rsidR="006D4C6E" w:rsidRPr="006C2183" w:rsidRDefault="006D4C6E" w:rsidP="006D4C6E">
      <w:pPr>
        <w:pStyle w:val="BodyTextIndent"/>
        <w:shd w:val="clear" w:color="auto" w:fill="auto"/>
        <w:ind w:left="0"/>
        <w:rPr>
          <w:snapToGrid w:val="0"/>
          <w:szCs w:val="24"/>
        </w:rPr>
      </w:pPr>
      <w:r w:rsidRPr="006C2183">
        <w:rPr>
          <w:rFonts w:eastAsia="SimSun"/>
          <w:snapToGrid w:val="0"/>
          <w:szCs w:val="24"/>
          <w:lang w:eastAsia="zh-CN"/>
        </w:rPr>
        <w:t xml:space="preserve">The Rotary Marks must always be reproduced in their entirety.  No alterations, obstructions or modifications of the Rotary Marks are permitted.  </w:t>
      </w:r>
      <w:r w:rsidRPr="006C2183">
        <w:rPr>
          <w:rFonts w:eastAsia="SimSun"/>
          <w:szCs w:val="24"/>
          <w:lang w:eastAsia="zh-CN"/>
        </w:rPr>
        <w:t xml:space="preserve">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 </w:t>
      </w:r>
      <w:r w:rsidRPr="006C2183">
        <w:rPr>
          <w:rFonts w:eastAsia="SimSun"/>
          <w:szCs w:val="24"/>
        </w:rPr>
        <w:t>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rsidR="006D4C6E" w:rsidRPr="00541EE8" w:rsidRDefault="006D4C6E" w:rsidP="00541EE8">
      <w:pPr>
        <w:pStyle w:val="BodyTextIndent"/>
        <w:shd w:val="clear" w:color="auto" w:fill="auto"/>
        <w:ind w:left="0"/>
        <w:rPr>
          <w:snapToGrid w:val="0"/>
          <w:sz w:val="16"/>
          <w:szCs w:val="16"/>
        </w:rPr>
      </w:pPr>
    </w:p>
    <w:p w:rsidR="009D43DA" w:rsidRPr="008B7EFE" w:rsidRDefault="006D4C6E" w:rsidP="00541EE8">
      <w:pPr>
        <w:pStyle w:val="PlainText"/>
        <w:jc w:val="both"/>
      </w:pPr>
      <w:r w:rsidRPr="009D43DA">
        <w:rPr>
          <w:rFonts w:ascii="Times New Roman" w:eastAsia="SimSun" w:hAnsi="Times New Roman" w:cs="Times New Roman"/>
          <w:sz w:val="24"/>
          <w:szCs w:val="24"/>
        </w:rPr>
        <w:t>For correct color reproductions of the Rotary emblem or other of the Rotary Marks, current guidelines are found in the Brand Center at https://brandcenter.rotary.org and in “</w:t>
      </w:r>
      <w:r w:rsidRPr="009D43DA">
        <w:rPr>
          <w:rFonts w:ascii="Times New Roman" w:eastAsia="SimSun" w:hAnsi="Times New Roman" w:cs="Times New Roman"/>
          <w:i/>
          <w:sz w:val="24"/>
          <w:szCs w:val="24"/>
        </w:rPr>
        <w:t>Voice and Visual Identity Guidelines,”</w:t>
      </w:r>
      <w:r w:rsidRPr="009D43DA">
        <w:rPr>
          <w:rFonts w:ascii="Times New Roman" w:eastAsia="SimSun" w:hAnsi="Times New Roman" w:cs="Times New Roman"/>
          <w:sz w:val="24"/>
          <w:szCs w:val="24"/>
        </w:rPr>
        <w:t xml:space="preserve"> which give further specifications for reproducing the Rotary emblem and guidelines for maintaining a standardized, coordinated identity for all Rotary materials (547A</w:t>
      </w:r>
      <w:r w:rsidRPr="00541EE8">
        <w:rPr>
          <w:rFonts w:ascii="Times New Roman" w:eastAsia="SimSun" w:hAnsi="Times New Roman" w:cs="Times New Roman"/>
          <w:sz w:val="24"/>
          <w:szCs w:val="24"/>
        </w:rPr>
        <w:t>). Rotarians are reminded that Rotary is both a local and a global organization and even local uses may enjoy global recognition through the use of the Internet and other electronic communications. Different cultures have different standards and different sensitivities. Any use of the Rotary Marks under these guidelines should attempt to be culturally sensitive and in concert with the Object of Rotary. RI reserves the right to review and approve any uses of the Rotary Marks.</w:t>
      </w:r>
      <w:r w:rsidR="004564FF" w:rsidRPr="00541EE8">
        <w:rPr>
          <w:rFonts w:ascii="Times New Roman" w:eastAsia="SimSun" w:hAnsi="Times New Roman" w:cs="Times New Roman"/>
          <w:sz w:val="24"/>
          <w:szCs w:val="24"/>
        </w:rPr>
        <w:t xml:space="preserve"> </w:t>
      </w:r>
      <w:r w:rsidR="009D43DA" w:rsidRPr="008B7EFE">
        <w:rPr>
          <w:rFonts w:ascii="Times New Roman" w:eastAsia="PMingLiU" w:hAnsi="Times New Roman" w:cs="Times New Roman"/>
          <w:sz w:val="24"/>
          <w:szCs w:val="24"/>
          <w:lang w:eastAsia="en-US"/>
        </w:rPr>
        <w:t>The Rotary Marks may not be depicted in combination with images of guns, weapons, or other armaments.</w:t>
      </w:r>
    </w:p>
    <w:sectPr w:rsidR="009D43DA" w:rsidRPr="008B7E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F4" w:rsidRDefault="00D97EF4"/>
  </w:endnote>
  <w:endnote w:type="continuationSeparator" w:id="0">
    <w:p w:rsidR="00D97EF4" w:rsidRDefault="00D9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Default="00936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Default="00936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Default="0093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F4" w:rsidRDefault="00D97EF4"/>
  </w:footnote>
  <w:footnote w:type="continuationSeparator" w:id="0">
    <w:p w:rsidR="00D97EF4" w:rsidRDefault="00D97E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Default="00936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Pr="00936A8B" w:rsidRDefault="00936A8B" w:rsidP="00936A8B">
    <w:pPr>
      <w:pStyle w:val="Header"/>
      <w:tabs>
        <w:tab w:val="clear" w:pos="9360"/>
        <w:tab w:val="left" w:pos="9720"/>
      </w:tabs>
      <w:ind w:left="-360" w:right="-360"/>
      <w:jc w:val="right"/>
    </w:pPr>
    <w:r w:rsidRPr="00936A8B">
      <w:t>June 2017</w:t>
    </w:r>
  </w:p>
  <w:p w:rsidR="00236730" w:rsidRPr="00541EE8" w:rsidRDefault="00541EE8" w:rsidP="00936A8B">
    <w:pPr>
      <w:pStyle w:val="Header"/>
      <w:tabs>
        <w:tab w:val="clear" w:pos="9360"/>
        <w:tab w:val="left" w:pos="9720"/>
      </w:tabs>
      <w:ind w:left="-360" w:right="-360"/>
      <w:jc w:val="center"/>
      <w:rPr>
        <w:b/>
      </w:rPr>
    </w:pPr>
    <w:r w:rsidRPr="00541EE8">
      <w:rPr>
        <w:b/>
      </w:rPr>
      <w:t>Excerpt from Rotary’</w:t>
    </w:r>
    <w:r>
      <w:rPr>
        <w:b/>
      </w:rPr>
      <w:t xml:space="preserve">s Policy </w:t>
    </w:r>
    <w:bookmarkStart w:id="0" w:name="_GoBack"/>
    <w:bookmarkEnd w:id="0"/>
    <w:r>
      <w:rPr>
        <w:b/>
      </w:rPr>
      <w:t>on</w:t>
    </w:r>
    <w:r w:rsidRPr="00541EE8">
      <w:rPr>
        <w:b/>
      </w:rPr>
      <w:t xml:space="preserve"> Club and District </w:t>
    </w:r>
    <w:r>
      <w:rPr>
        <w:b/>
        <w:color w:val="000000" w:themeColor="text1"/>
        <w:szCs w:val="24"/>
      </w:rPr>
      <w:t>Activities Related to Guns and W</w:t>
    </w:r>
    <w:r w:rsidRPr="00541EE8">
      <w:rPr>
        <w:b/>
        <w:color w:val="000000" w:themeColor="text1"/>
        <w:szCs w:val="24"/>
      </w:rPr>
      <w:t>eapons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B" w:rsidRDefault="00936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3AF"/>
    <w:multiLevelType w:val="hybridMultilevel"/>
    <w:tmpl w:val="BBB0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6E"/>
    <w:rsid w:val="00236730"/>
    <w:rsid w:val="003E21F4"/>
    <w:rsid w:val="004564FF"/>
    <w:rsid w:val="00541EE8"/>
    <w:rsid w:val="006D4C6E"/>
    <w:rsid w:val="006E3BA8"/>
    <w:rsid w:val="00700EC2"/>
    <w:rsid w:val="007F1FAE"/>
    <w:rsid w:val="008B7EFE"/>
    <w:rsid w:val="008E64BB"/>
    <w:rsid w:val="0090053E"/>
    <w:rsid w:val="009343CD"/>
    <w:rsid w:val="00936A8B"/>
    <w:rsid w:val="0099284C"/>
    <w:rsid w:val="009D43DA"/>
    <w:rsid w:val="00A80A94"/>
    <w:rsid w:val="00AF0E40"/>
    <w:rsid w:val="00CB4887"/>
    <w:rsid w:val="00CC1E0F"/>
    <w:rsid w:val="00D97EF4"/>
    <w:rsid w:val="00E26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6E"/>
    <w:pPr>
      <w:shd w:val="clear" w:color="auto" w:fill="FFFFFF"/>
      <w:spacing w:after="0" w:line="240" w:lineRule="auto"/>
    </w:pPr>
    <w:rPr>
      <w:rFonts w:ascii="Times New Roman" w:eastAsia="PMingLiU"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4C6E"/>
    <w:pPr>
      <w:ind w:left="720"/>
      <w:jc w:val="both"/>
    </w:pPr>
  </w:style>
  <w:style w:type="character" w:customStyle="1" w:styleId="BodyTextIndentChar">
    <w:name w:val="Body Text Indent Char"/>
    <w:basedOn w:val="DefaultParagraphFont"/>
    <w:link w:val="BodyTextIndent"/>
    <w:rsid w:val="006D4C6E"/>
    <w:rPr>
      <w:rFonts w:ascii="Times New Roman" w:eastAsia="PMingLiU" w:hAnsi="Times New Roman" w:cs="Times New Roman"/>
      <w:sz w:val="24"/>
      <w:szCs w:val="20"/>
      <w:shd w:val="clear" w:color="auto" w:fill="FFFFFF"/>
      <w:lang w:eastAsia="en-US"/>
    </w:rPr>
  </w:style>
  <w:style w:type="paragraph" w:styleId="Header">
    <w:name w:val="header"/>
    <w:basedOn w:val="Normal"/>
    <w:link w:val="HeaderChar"/>
    <w:uiPriority w:val="99"/>
    <w:unhideWhenUsed/>
    <w:rsid w:val="00236730"/>
    <w:pPr>
      <w:tabs>
        <w:tab w:val="center" w:pos="4680"/>
        <w:tab w:val="right" w:pos="9360"/>
      </w:tabs>
    </w:pPr>
  </w:style>
  <w:style w:type="character" w:customStyle="1" w:styleId="HeaderChar">
    <w:name w:val="Header Char"/>
    <w:basedOn w:val="DefaultParagraphFont"/>
    <w:link w:val="Header"/>
    <w:uiPriority w:val="99"/>
    <w:rsid w:val="00236730"/>
    <w:rPr>
      <w:rFonts w:ascii="Times New Roman" w:eastAsia="PMingLiU" w:hAnsi="Times New Roman" w:cs="Times New Roman"/>
      <w:sz w:val="24"/>
      <w:szCs w:val="20"/>
      <w:shd w:val="clear" w:color="auto" w:fill="FFFFFF"/>
      <w:lang w:eastAsia="en-US"/>
    </w:rPr>
  </w:style>
  <w:style w:type="paragraph" w:styleId="Footer">
    <w:name w:val="footer"/>
    <w:basedOn w:val="Normal"/>
    <w:link w:val="FooterChar"/>
    <w:uiPriority w:val="99"/>
    <w:unhideWhenUsed/>
    <w:rsid w:val="00236730"/>
    <w:pPr>
      <w:tabs>
        <w:tab w:val="center" w:pos="4680"/>
        <w:tab w:val="right" w:pos="9360"/>
      </w:tabs>
    </w:pPr>
  </w:style>
  <w:style w:type="character" w:customStyle="1" w:styleId="FooterChar">
    <w:name w:val="Footer Char"/>
    <w:basedOn w:val="DefaultParagraphFont"/>
    <w:link w:val="Footer"/>
    <w:uiPriority w:val="99"/>
    <w:rsid w:val="00236730"/>
    <w:rPr>
      <w:rFonts w:ascii="Times New Roman" w:eastAsia="PMingLiU" w:hAnsi="Times New Roman" w:cs="Times New Roman"/>
      <w:sz w:val="24"/>
      <w:szCs w:val="20"/>
      <w:shd w:val="clear" w:color="auto" w:fill="FFFFFF"/>
      <w:lang w:eastAsia="en-US"/>
    </w:rPr>
  </w:style>
  <w:style w:type="paragraph" w:styleId="ListParagraph">
    <w:name w:val="List Paragraph"/>
    <w:basedOn w:val="Normal"/>
    <w:uiPriority w:val="34"/>
    <w:qFormat/>
    <w:rsid w:val="009D43DA"/>
    <w:pPr>
      <w:shd w:val="clear" w:color="auto" w:fill="auto"/>
      <w:spacing w:after="200" w:line="276"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9D43DA"/>
    <w:pPr>
      <w:shd w:val="clear" w:color="auto" w:fil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D43DA"/>
    <w:rPr>
      <w:rFonts w:ascii="Calibri" w:hAnsi="Calibri"/>
      <w:szCs w:val="21"/>
    </w:rPr>
  </w:style>
  <w:style w:type="paragraph" w:styleId="BalloonText">
    <w:name w:val="Balloon Text"/>
    <w:basedOn w:val="Normal"/>
    <w:link w:val="BalloonTextChar"/>
    <w:uiPriority w:val="99"/>
    <w:semiHidden/>
    <w:unhideWhenUsed/>
    <w:rsid w:val="00936A8B"/>
    <w:rPr>
      <w:rFonts w:ascii="Tahoma" w:hAnsi="Tahoma" w:cs="Tahoma"/>
      <w:sz w:val="16"/>
      <w:szCs w:val="16"/>
    </w:rPr>
  </w:style>
  <w:style w:type="character" w:customStyle="1" w:styleId="BalloonTextChar">
    <w:name w:val="Balloon Text Char"/>
    <w:basedOn w:val="DefaultParagraphFont"/>
    <w:link w:val="BalloonText"/>
    <w:uiPriority w:val="99"/>
    <w:semiHidden/>
    <w:rsid w:val="00936A8B"/>
    <w:rPr>
      <w:rFonts w:ascii="Tahoma" w:eastAsia="PMingLiU" w:hAnsi="Tahoma" w:cs="Tahoma"/>
      <w:sz w:val="16"/>
      <w:szCs w:val="1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6E"/>
    <w:pPr>
      <w:shd w:val="clear" w:color="auto" w:fill="FFFFFF"/>
      <w:spacing w:after="0" w:line="240" w:lineRule="auto"/>
    </w:pPr>
    <w:rPr>
      <w:rFonts w:ascii="Times New Roman" w:eastAsia="PMingLiU"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4C6E"/>
    <w:pPr>
      <w:ind w:left="720"/>
      <w:jc w:val="both"/>
    </w:pPr>
  </w:style>
  <w:style w:type="character" w:customStyle="1" w:styleId="BodyTextIndentChar">
    <w:name w:val="Body Text Indent Char"/>
    <w:basedOn w:val="DefaultParagraphFont"/>
    <w:link w:val="BodyTextIndent"/>
    <w:rsid w:val="006D4C6E"/>
    <w:rPr>
      <w:rFonts w:ascii="Times New Roman" w:eastAsia="PMingLiU" w:hAnsi="Times New Roman" w:cs="Times New Roman"/>
      <w:sz w:val="24"/>
      <w:szCs w:val="20"/>
      <w:shd w:val="clear" w:color="auto" w:fill="FFFFFF"/>
      <w:lang w:eastAsia="en-US"/>
    </w:rPr>
  </w:style>
  <w:style w:type="paragraph" w:styleId="Header">
    <w:name w:val="header"/>
    <w:basedOn w:val="Normal"/>
    <w:link w:val="HeaderChar"/>
    <w:uiPriority w:val="99"/>
    <w:unhideWhenUsed/>
    <w:rsid w:val="00236730"/>
    <w:pPr>
      <w:tabs>
        <w:tab w:val="center" w:pos="4680"/>
        <w:tab w:val="right" w:pos="9360"/>
      </w:tabs>
    </w:pPr>
  </w:style>
  <w:style w:type="character" w:customStyle="1" w:styleId="HeaderChar">
    <w:name w:val="Header Char"/>
    <w:basedOn w:val="DefaultParagraphFont"/>
    <w:link w:val="Header"/>
    <w:uiPriority w:val="99"/>
    <w:rsid w:val="00236730"/>
    <w:rPr>
      <w:rFonts w:ascii="Times New Roman" w:eastAsia="PMingLiU" w:hAnsi="Times New Roman" w:cs="Times New Roman"/>
      <w:sz w:val="24"/>
      <w:szCs w:val="20"/>
      <w:shd w:val="clear" w:color="auto" w:fill="FFFFFF"/>
      <w:lang w:eastAsia="en-US"/>
    </w:rPr>
  </w:style>
  <w:style w:type="paragraph" w:styleId="Footer">
    <w:name w:val="footer"/>
    <w:basedOn w:val="Normal"/>
    <w:link w:val="FooterChar"/>
    <w:uiPriority w:val="99"/>
    <w:unhideWhenUsed/>
    <w:rsid w:val="00236730"/>
    <w:pPr>
      <w:tabs>
        <w:tab w:val="center" w:pos="4680"/>
        <w:tab w:val="right" w:pos="9360"/>
      </w:tabs>
    </w:pPr>
  </w:style>
  <w:style w:type="character" w:customStyle="1" w:styleId="FooterChar">
    <w:name w:val="Footer Char"/>
    <w:basedOn w:val="DefaultParagraphFont"/>
    <w:link w:val="Footer"/>
    <w:uiPriority w:val="99"/>
    <w:rsid w:val="00236730"/>
    <w:rPr>
      <w:rFonts w:ascii="Times New Roman" w:eastAsia="PMingLiU" w:hAnsi="Times New Roman" w:cs="Times New Roman"/>
      <w:sz w:val="24"/>
      <w:szCs w:val="20"/>
      <w:shd w:val="clear" w:color="auto" w:fill="FFFFFF"/>
      <w:lang w:eastAsia="en-US"/>
    </w:rPr>
  </w:style>
  <w:style w:type="paragraph" w:styleId="ListParagraph">
    <w:name w:val="List Paragraph"/>
    <w:basedOn w:val="Normal"/>
    <w:uiPriority w:val="34"/>
    <w:qFormat/>
    <w:rsid w:val="009D43DA"/>
    <w:pPr>
      <w:shd w:val="clear" w:color="auto" w:fill="auto"/>
      <w:spacing w:after="200" w:line="276"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9D43DA"/>
    <w:pPr>
      <w:shd w:val="clear" w:color="auto" w:fil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D43DA"/>
    <w:rPr>
      <w:rFonts w:ascii="Calibri" w:hAnsi="Calibri"/>
      <w:szCs w:val="21"/>
    </w:rPr>
  </w:style>
  <w:style w:type="paragraph" w:styleId="BalloonText">
    <w:name w:val="Balloon Text"/>
    <w:basedOn w:val="Normal"/>
    <w:link w:val="BalloonTextChar"/>
    <w:uiPriority w:val="99"/>
    <w:semiHidden/>
    <w:unhideWhenUsed/>
    <w:rsid w:val="00936A8B"/>
    <w:rPr>
      <w:rFonts w:ascii="Tahoma" w:hAnsi="Tahoma" w:cs="Tahoma"/>
      <w:sz w:val="16"/>
      <w:szCs w:val="16"/>
    </w:rPr>
  </w:style>
  <w:style w:type="character" w:customStyle="1" w:styleId="BalloonTextChar">
    <w:name w:val="Balloon Text Char"/>
    <w:basedOn w:val="DefaultParagraphFont"/>
    <w:link w:val="BalloonText"/>
    <w:uiPriority w:val="99"/>
    <w:semiHidden/>
    <w:rsid w:val="00936A8B"/>
    <w:rPr>
      <w:rFonts w:ascii="Tahoma" w:eastAsia="PMingLiU" w:hAnsi="Tahoma" w:cs="Tahoma"/>
      <w:sz w:val="16"/>
      <w:szCs w:val="1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Routburg</dc:creator>
  <cp:lastModifiedBy>Laurie McCarthy</cp:lastModifiedBy>
  <cp:revision>3</cp:revision>
  <dcterms:created xsi:type="dcterms:W3CDTF">2017-06-11T14:08:00Z</dcterms:created>
  <dcterms:modified xsi:type="dcterms:W3CDTF">2017-06-11T14:09:00Z</dcterms:modified>
</cp:coreProperties>
</file>