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17" w:rsidRDefault="00D51399" w:rsidP="00D51399">
      <w:pPr>
        <w:jc w:val="center"/>
      </w:pPr>
      <w:bookmarkStart w:id="0" w:name="_GoBack"/>
      <w:bookmarkEnd w:id="0"/>
      <w:r>
        <w:t>State Advisory Panel for Exceptional Children Update for OAPSA</w:t>
      </w:r>
    </w:p>
    <w:p w:rsidR="00D51399" w:rsidRDefault="00D51399" w:rsidP="00D51399">
      <w:r>
        <w:t>Last SAPEC meeting:  3/30/17</w:t>
      </w:r>
    </w:p>
    <w:p w:rsidR="00D51399" w:rsidRDefault="00D51399" w:rsidP="00D51399">
      <w:r>
        <w:t>Upcoming SAPEC meeting:  5/11/17</w:t>
      </w:r>
    </w:p>
    <w:p w:rsidR="00D51399" w:rsidRDefault="00D51399" w:rsidP="00D51399">
      <w:r>
        <w:t>Summary Notes from 3/30/17 Meeting:</w:t>
      </w:r>
    </w:p>
    <w:p w:rsidR="00D51399" w:rsidRDefault="003946C8" w:rsidP="00D51399">
      <w:pPr>
        <w:pStyle w:val="ListParagraph"/>
        <w:numPr>
          <w:ilvl w:val="0"/>
          <w:numId w:val="1"/>
        </w:numPr>
      </w:pPr>
      <w:r>
        <w:t xml:space="preserve">OEC </w:t>
      </w:r>
      <w:r w:rsidR="00D51399">
        <w:t>Director’s Updates</w:t>
      </w:r>
    </w:p>
    <w:p w:rsidR="00D51399" w:rsidRDefault="00D51399" w:rsidP="00D51399">
      <w:pPr>
        <w:pStyle w:val="ListParagraph"/>
        <w:numPr>
          <w:ilvl w:val="1"/>
          <w:numId w:val="1"/>
        </w:numPr>
      </w:pPr>
      <w:r>
        <w:t>ESSA</w:t>
      </w:r>
    </w:p>
    <w:p w:rsidR="00A569FF" w:rsidRDefault="00A569FF" w:rsidP="00A569FF">
      <w:pPr>
        <w:pStyle w:val="ListParagraph"/>
        <w:numPr>
          <w:ilvl w:val="2"/>
          <w:numId w:val="1"/>
        </w:numPr>
      </w:pPr>
      <w:r>
        <w:t>Ohio released a draft plan in February 2017.  Ohio requested and received feedback</w:t>
      </w:r>
      <w:r w:rsidR="006A37A6">
        <w:t>.  The U.S Department of Education released a revised plan template in March so now Ohio is starting over and releasing new drafts of ESSA applications.</w:t>
      </w:r>
    </w:p>
    <w:p w:rsidR="006A37A6" w:rsidRDefault="006A37A6" w:rsidP="00A569FF">
      <w:pPr>
        <w:pStyle w:val="ListParagraph"/>
        <w:numPr>
          <w:ilvl w:val="2"/>
          <w:numId w:val="1"/>
        </w:numPr>
      </w:pPr>
      <w:r>
        <w:t xml:space="preserve">“Pause” on ESSA accountability component.  </w:t>
      </w:r>
    </w:p>
    <w:p w:rsidR="006A37A6" w:rsidRDefault="006A37A6" w:rsidP="00A569FF">
      <w:pPr>
        <w:pStyle w:val="ListParagraph"/>
        <w:numPr>
          <w:ilvl w:val="2"/>
          <w:numId w:val="1"/>
        </w:numPr>
      </w:pPr>
      <w:r>
        <w:t>Additional Components:</w:t>
      </w:r>
    </w:p>
    <w:p w:rsidR="006A37A6" w:rsidRDefault="006A37A6" w:rsidP="006A37A6">
      <w:pPr>
        <w:pStyle w:val="ListParagraph"/>
        <w:numPr>
          <w:ilvl w:val="3"/>
          <w:numId w:val="1"/>
        </w:numPr>
      </w:pPr>
      <w:r>
        <w:t>Supporting at Risk Youth</w:t>
      </w:r>
    </w:p>
    <w:p w:rsidR="006A37A6" w:rsidRDefault="006A37A6" w:rsidP="006A37A6">
      <w:pPr>
        <w:pStyle w:val="ListParagraph"/>
        <w:numPr>
          <w:ilvl w:val="3"/>
          <w:numId w:val="1"/>
        </w:numPr>
      </w:pPr>
      <w:r>
        <w:t>Addressing Climate</w:t>
      </w:r>
    </w:p>
    <w:p w:rsidR="006A37A6" w:rsidRDefault="006A37A6" w:rsidP="006A37A6">
      <w:pPr>
        <w:pStyle w:val="ListParagraph"/>
        <w:numPr>
          <w:ilvl w:val="3"/>
          <w:numId w:val="1"/>
        </w:numPr>
      </w:pPr>
      <w:r>
        <w:t>Improving School Safety</w:t>
      </w:r>
    </w:p>
    <w:p w:rsidR="006A37A6" w:rsidRDefault="006A37A6" w:rsidP="006A37A6">
      <w:pPr>
        <w:pStyle w:val="ListParagraph"/>
        <w:numPr>
          <w:ilvl w:val="3"/>
          <w:numId w:val="1"/>
        </w:numPr>
      </w:pPr>
      <w:r>
        <w:t>Improving Literacy</w:t>
      </w:r>
    </w:p>
    <w:p w:rsidR="006A37A6" w:rsidRDefault="006A37A6" w:rsidP="006A37A6">
      <w:pPr>
        <w:pStyle w:val="ListParagraph"/>
        <w:numPr>
          <w:ilvl w:val="3"/>
          <w:numId w:val="1"/>
        </w:numPr>
      </w:pPr>
      <w:r>
        <w:t>Supporting Behavior and Mental Health</w:t>
      </w:r>
    </w:p>
    <w:p w:rsidR="006A37A6" w:rsidRDefault="006A37A6" w:rsidP="006A37A6">
      <w:pPr>
        <w:pStyle w:val="ListParagraph"/>
        <w:numPr>
          <w:ilvl w:val="1"/>
          <w:numId w:val="1"/>
        </w:numPr>
      </w:pPr>
      <w:r>
        <w:t>Revised Special Education Forms</w:t>
      </w:r>
    </w:p>
    <w:p w:rsidR="006A37A6" w:rsidRDefault="00D715E5" w:rsidP="006A37A6">
      <w:pPr>
        <w:pStyle w:val="ListParagraph"/>
        <w:numPr>
          <w:ilvl w:val="2"/>
          <w:numId w:val="1"/>
        </w:numPr>
      </w:pPr>
      <w:r>
        <w:t>In process……should be released soon</w:t>
      </w:r>
    </w:p>
    <w:p w:rsidR="006A37A6" w:rsidRDefault="006A37A6" w:rsidP="006A37A6">
      <w:pPr>
        <w:pStyle w:val="ListParagraph"/>
        <w:numPr>
          <w:ilvl w:val="1"/>
          <w:numId w:val="1"/>
        </w:numPr>
      </w:pPr>
      <w:r>
        <w:t>Ohio’s Part B IDEA Application Submission</w:t>
      </w:r>
    </w:p>
    <w:p w:rsidR="006A37A6" w:rsidRDefault="006A37A6" w:rsidP="006A37A6">
      <w:pPr>
        <w:pStyle w:val="ListParagraph"/>
        <w:numPr>
          <w:ilvl w:val="2"/>
          <w:numId w:val="1"/>
        </w:numPr>
      </w:pPr>
      <w:r>
        <w:t>Application to website 2/28/17-5/1/17</w:t>
      </w:r>
    </w:p>
    <w:p w:rsidR="006A37A6" w:rsidRDefault="006A37A6" w:rsidP="006A37A6">
      <w:pPr>
        <w:pStyle w:val="ListParagraph"/>
        <w:numPr>
          <w:ilvl w:val="2"/>
          <w:numId w:val="1"/>
        </w:numPr>
      </w:pPr>
      <w:r>
        <w:t>Stakeholder input 3/30/17</w:t>
      </w:r>
    </w:p>
    <w:p w:rsidR="006A37A6" w:rsidRDefault="006A37A6" w:rsidP="006A37A6">
      <w:pPr>
        <w:pStyle w:val="ListParagraph"/>
        <w:numPr>
          <w:ilvl w:val="2"/>
          <w:numId w:val="1"/>
        </w:numPr>
      </w:pPr>
      <w:r>
        <w:t>Opportunity for Public Comment 3/15/17-4/15/17</w:t>
      </w:r>
    </w:p>
    <w:p w:rsidR="00D51399" w:rsidRDefault="00D51399" w:rsidP="00D51399">
      <w:pPr>
        <w:pStyle w:val="ListParagraph"/>
        <w:numPr>
          <w:ilvl w:val="1"/>
          <w:numId w:val="1"/>
        </w:numPr>
      </w:pPr>
      <w:r>
        <w:t xml:space="preserve">Dear Colleague Letter regarding preschool and young students with disabilities access to inclusive high quality early childhood programs.  </w:t>
      </w:r>
    </w:p>
    <w:p w:rsidR="00D715E5" w:rsidRDefault="003837BD" w:rsidP="00D715E5">
      <w:pPr>
        <w:pStyle w:val="ListParagraph"/>
        <w:numPr>
          <w:ilvl w:val="2"/>
          <w:numId w:val="1"/>
        </w:numPr>
      </w:pPr>
      <w:r>
        <w:t>Reaffirm commitment to inclusive preschool education programs</w:t>
      </w:r>
    </w:p>
    <w:p w:rsidR="003837BD" w:rsidRDefault="003837BD" w:rsidP="003837BD">
      <w:pPr>
        <w:pStyle w:val="ListParagraph"/>
        <w:numPr>
          <w:ilvl w:val="2"/>
          <w:numId w:val="1"/>
        </w:numPr>
      </w:pPr>
      <w:r>
        <w:t>Reiterate that IDEA section 612(a)(5) applies to the placement of preschool children</w:t>
      </w:r>
    </w:p>
    <w:p w:rsidR="003837BD" w:rsidRDefault="003837BD" w:rsidP="00D715E5">
      <w:pPr>
        <w:pStyle w:val="ListParagraph"/>
        <w:numPr>
          <w:ilvl w:val="2"/>
          <w:numId w:val="1"/>
        </w:numPr>
      </w:pPr>
      <w:r>
        <w:t>Reporting educational environments data for preschool</w:t>
      </w:r>
    </w:p>
    <w:p w:rsidR="003837BD" w:rsidRDefault="003837BD" w:rsidP="00D715E5">
      <w:pPr>
        <w:pStyle w:val="ListParagraph"/>
        <w:numPr>
          <w:ilvl w:val="2"/>
          <w:numId w:val="1"/>
        </w:numPr>
      </w:pPr>
      <w:r>
        <w:t>Use of IDEA Part B funds to provide special education and related services</w:t>
      </w:r>
    </w:p>
    <w:p w:rsidR="003837BD" w:rsidRDefault="003837BD" w:rsidP="00D715E5">
      <w:pPr>
        <w:pStyle w:val="ListParagraph"/>
        <w:numPr>
          <w:ilvl w:val="2"/>
          <w:numId w:val="1"/>
        </w:numPr>
      </w:pPr>
      <w:r>
        <w:t>Placement options clarification</w:t>
      </w:r>
    </w:p>
    <w:p w:rsidR="00D715E5" w:rsidRDefault="00D715E5" w:rsidP="00D51399">
      <w:pPr>
        <w:pStyle w:val="ListParagraph"/>
        <w:numPr>
          <w:ilvl w:val="1"/>
          <w:numId w:val="1"/>
        </w:numPr>
      </w:pPr>
      <w:r>
        <w:t>Review of Preschool Special Education; Ratio and Group Size</w:t>
      </w:r>
    </w:p>
    <w:p w:rsidR="00D715E5" w:rsidRDefault="00D715E5" w:rsidP="00D715E5">
      <w:pPr>
        <w:pStyle w:val="ListParagraph"/>
        <w:numPr>
          <w:ilvl w:val="2"/>
          <w:numId w:val="1"/>
        </w:numPr>
      </w:pPr>
      <w:r>
        <w:t>Conflicting requirements in licensing and special education rules</w:t>
      </w:r>
    </w:p>
    <w:p w:rsidR="00D715E5" w:rsidRDefault="00D715E5" w:rsidP="00D715E5">
      <w:pPr>
        <w:pStyle w:val="ListParagraph"/>
        <w:numPr>
          <w:ilvl w:val="2"/>
          <w:numId w:val="1"/>
        </w:numPr>
      </w:pPr>
      <w:r>
        <w:t>Confusion between ratio and caseload rules</w:t>
      </w:r>
    </w:p>
    <w:p w:rsidR="00D715E5" w:rsidRDefault="00D715E5" w:rsidP="00D715E5">
      <w:pPr>
        <w:pStyle w:val="ListParagraph"/>
        <w:numPr>
          <w:ilvl w:val="3"/>
          <w:numId w:val="1"/>
        </w:numPr>
      </w:pPr>
      <w:r>
        <w:t>Preschool Special Education</w:t>
      </w:r>
    </w:p>
    <w:p w:rsidR="00D715E5" w:rsidRDefault="00D715E5" w:rsidP="00D715E5">
      <w:pPr>
        <w:pStyle w:val="ListParagraph"/>
        <w:numPr>
          <w:ilvl w:val="4"/>
          <w:numId w:val="1"/>
        </w:numPr>
      </w:pPr>
      <w:r>
        <w:t>Maximum group size is 16</w:t>
      </w:r>
    </w:p>
    <w:p w:rsidR="00D715E5" w:rsidRDefault="00D715E5" w:rsidP="00D715E5">
      <w:pPr>
        <w:pStyle w:val="ListParagraph"/>
        <w:numPr>
          <w:ilvl w:val="4"/>
          <w:numId w:val="1"/>
        </w:numPr>
      </w:pPr>
      <w:r>
        <w:t>Staff to Children ratio 1:6</w:t>
      </w:r>
    </w:p>
    <w:p w:rsidR="00D51399" w:rsidRDefault="00D51399" w:rsidP="00D51399">
      <w:pPr>
        <w:pStyle w:val="ListParagraph"/>
        <w:numPr>
          <w:ilvl w:val="1"/>
          <w:numId w:val="1"/>
        </w:numPr>
      </w:pPr>
      <w:r>
        <w:t>Graduation</w:t>
      </w:r>
      <w:r w:rsidR="00A569FF">
        <w:t xml:space="preserve"> Requirements</w:t>
      </w:r>
    </w:p>
    <w:p w:rsidR="00A569FF" w:rsidRDefault="00A569FF" w:rsidP="00A569FF">
      <w:pPr>
        <w:pStyle w:val="ListParagraph"/>
        <w:numPr>
          <w:ilvl w:val="2"/>
          <w:numId w:val="1"/>
        </w:numPr>
      </w:pPr>
      <w:r>
        <w:t>Curriculum Requirement and Testing Requirements to get an Ohio Diploma</w:t>
      </w:r>
    </w:p>
    <w:p w:rsidR="00A569FF" w:rsidRDefault="00A569FF" w:rsidP="00A569FF">
      <w:pPr>
        <w:pStyle w:val="ListParagraph"/>
        <w:numPr>
          <w:ilvl w:val="3"/>
          <w:numId w:val="1"/>
        </w:numPr>
      </w:pPr>
      <w:r>
        <w:lastRenderedPageBreak/>
        <w:t>Curriculum-a minimum of 20 required hours</w:t>
      </w:r>
    </w:p>
    <w:p w:rsidR="00A569FF" w:rsidRDefault="00A569FF" w:rsidP="00A569FF">
      <w:pPr>
        <w:pStyle w:val="ListParagraph"/>
        <w:numPr>
          <w:ilvl w:val="3"/>
          <w:numId w:val="1"/>
        </w:numPr>
      </w:pPr>
      <w:r>
        <w:t>Testing</w:t>
      </w:r>
    </w:p>
    <w:p w:rsidR="00A569FF" w:rsidRDefault="00A569FF" w:rsidP="00A569FF">
      <w:pPr>
        <w:pStyle w:val="ListParagraph"/>
        <w:numPr>
          <w:ilvl w:val="4"/>
          <w:numId w:val="1"/>
        </w:numPr>
      </w:pPr>
      <w:r>
        <w:t>Ohio State Tests or</w:t>
      </w:r>
    </w:p>
    <w:p w:rsidR="00A569FF" w:rsidRDefault="00A569FF" w:rsidP="00A569FF">
      <w:pPr>
        <w:pStyle w:val="ListParagraph"/>
        <w:numPr>
          <w:ilvl w:val="4"/>
          <w:numId w:val="1"/>
        </w:numPr>
      </w:pPr>
      <w:r>
        <w:t>College Readiness Tests or</w:t>
      </w:r>
    </w:p>
    <w:p w:rsidR="00A569FF" w:rsidRDefault="00A569FF" w:rsidP="00A569FF">
      <w:pPr>
        <w:pStyle w:val="ListParagraph"/>
        <w:numPr>
          <w:ilvl w:val="4"/>
          <w:numId w:val="1"/>
        </w:numPr>
      </w:pPr>
      <w:r>
        <w:t xml:space="preserve">Industry credential and a work readiness score on </w:t>
      </w:r>
      <w:proofErr w:type="spellStart"/>
      <w:r>
        <w:t>WorkKeys</w:t>
      </w:r>
      <w:proofErr w:type="spellEnd"/>
    </w:p>
    <w:p w:rsidR="003837BD" w:rsidRDefault="003837BD" w:rsidP="003837BD">
      <w:pPr>
        <w:pStyle w:val="ListParagraph"/>
        <w:numPr>
          <w:ilvl w:val="1"/>
          <w:numId w:val="1"/>
        </w:numPr>
      </w:pPr>
      <w:r>
        <w:t>Ohio’s Annual Performance Report</w:t>
      </w:r>
    </w:p>
    <w:p w:rsidR="003837BD" w:rsidRDefault="003837BD" w:rsidP="003837BD">
      <w:pPr>
        <w:pStyle w:val="ListParagraph"/>
        <w:numPr>
          <w:ilvl w:val="2"/>
          <w:numId w:val="1"/>
        </w:numPr>
      </w:pPr>
      <w:r>
        <w:t>Based on 15/16 school year data</w:t>
      </w:r>
    </w:p>
    <w:p w:rsidR="003837BD" w:rsidRDefault="003837BD" w:rsidP="003837BD">
      <w:pPr>
        <w:pStyle w:val="ListParagraph"/>
        <w:numPr>
          <w:ilvl w:val="2"/>
          <w:numId w:val="1"/>
        </w:numPr>
      </w:pPr>
      <w:r>
        <w:t>Includes compliance and student outcome indicators, as well as the State Systematic Improvement Plan</w:t>
      </w:r>
    </w:p>
    <w:p w:rsidR="003837BD" w:rsidRDefault="003837BD" w:rsidP="003837BD">
      <w:pPr>
        <w:pStyle w:val="ListParagraph"/>
        <w:numPr>
          <w:ilvl w:val="2"/>
          <w:numId w:val="1"/>
        </w:numPr>
      </w:pPr>
      <w:r>
        <w:t>Indicators with Progress</w:t>
      </w:r>
    </w:p>
    <w:p w:rsidR="003837BD" w:rsidRDefault="003837BD" w:rsidP="003837BD">
      <w:pPr>
        <w:pStyle w:val="ListParagraph"/>
        <w:numPr>
          <w:ilvl w:val="3"/>
          <w:numId w:val="1"/>
        </w:numPr>
      </w:pPr>
      <w:r>
        <w:t>Assessment Participation</w:t>
      </w:r>
    </w:p>
    <w:p w:rsidR="003837BD" w:rsidRDefault="003837BD" w:rsidP="003837BD">
      <w:pPr>
        <w:pStyle w:val="ListParagraph"/>
        <w:numPr>
          <w:ilvl w:val="3"/>
          <w:numId w:val="1"/>
        </w:numPr>
      </w:pPr>
      <w:r>
        <w:t>School aged LRE</w:t>
      </w:r>
    </w:p>
    <w:p w:rsidR="003837BD" w:rsidRDefault="003837BD" w:rsidP="003837BD">
      <w:pPr>
        <w:pStyle w:val="ListParagraph"/>
        <w:numPr>
          <w:ilvl w:val="3"/>
          <w:numId w:val="1"/>
        </w:numPr>
      </w:pPr>
      <w:r>
        <w:t>Preschool LRE</w:t>
      </w:r>
    </w:p>
    <w:p w:rsidR="003837BD" w:rsidRDefault="003837BD" w:rsidP="003837BD">
      <w:pPr>
        <w:pStyle w:val="ListParagraph"/>
        <w:numPr>
          <w:ilvl w:val="3"/>
          <w:numId w:val="1"/>
        </w:numPr>
      </w:pPr>
      <w:r>
        <w:t>Preschool Outcomes</w:t>
      </w:r>
    </w:p>
    <w:p w:rsidR="003837BD" w:rsidRDefault="003837BD" w:rsidP="003837BD">
      <w:pPr>
        <w:pStyle w:val="ListParagraph"/>
        <w:numPr>
          <w:ilvl w:val="3"/>
          <w:numId w:val="1"/>
        </w:numPr>
      </w:pPr>
      <w:r>
        <w:t>Parent Involvement</w:t>
      </w:r>
    </w:p>
    <w:p w:rsidR="003837BD" w:rsidRDefault="003837BD" w:rsidP="003837BD">
      <w:pPr>
        <w:pStyle w:val="ListParagraph"/>
        <w:numPr>
          <w:ilvl w:val="3"/>
          <w:numId w:val="1"/>
        </w:numPr>
      </w:pPr>
      <w:r>
        <w:t>Post-School outcomes</w:t>
      </w:r>
    </w:p>
    <w:p w:rsidR="003837BD" w:rsidRDefault="003837BD" w:rsidP="003837BD">
      <w:pPr>
        <w:pStyle w:val="ListParagraph"/>
        <w:numPr>
          <w:ilvl w:val="3"/>
          <w:numId w:val="1"/>
        </w:numPr>
      </w:pPr>
      <w:r>
        <w:t>Resolution Sessions</w:t>
      </w:r>
    </w:p>
    <w:p w:rsidR="003837BD" w:rsidRDefault="003837BD" w:rsidP="003837BD">
      <w:pPr>
        <w:pStyle w:val="ListParagraph"/>
        <w:numPr>
          <w:ilvl w:val="3"/>
          <w:numId w:val="1"/>
        </w:numPr>
      </w:pPr>
      <w:r>
        <w:t>Mediation agreements</w:t>
      </w:r>
    </w:p>
    <w:p w:rsidR="003837BD" w:rsidRDefault="003837BD" w:rsidP="003837BD">
      <w:pPr>
        <w:pStyle w:val="ListParagraph"/>
        <w:numPr>
          <w:ilvl w:val="2"/>
          <w:numId w:val="1"/>
        </w:numPr>
      </w:pPr>
      <w:r>
        <w:t>Indicators with Slippage</w:t>
      </w:r>
    </w:p>
    <w:p w:rsidR="003837BD" w:rsidRDefault="003837BD" w:rsidP="003837BD">
      <w:pPr>
        <w:pStyle w:val="ListParagraph"/>
        <w:numPr>
          <w:ilvl w:val="3"/>
          <w:numId w:val="1"/>
        </w:numPr>
      </w:pPr>
      <w:r>
        <w:t>Graduation Rates</w:t>
      </w:r>
    </w:p>
    <w:p w:rsidR="003837BD" w:rsidRDefault="003837BD" w:rsidP="003837BD">
      <w:pPr>
        <w:pStyle w:val="ListParagraph"/>
        <w:numPr>
          <w:ilvl w:val="3"/>
          <w:numId w:val="1"/>
        </w:numPr>
      </w:pPr>
      <w:r>
        <w:t>Dropout Rates</w:t>
      </w:r>
    </w:p>
    <w:p w:rsidR="003837BD" w:rsidRDefault="003837BD" w:rsidP="003837BD">
      <w:pPr>
        <w:pStyle w:val="ListParagraph"/>
        <w:numPr>
          <w:ilvl w:val="3"/>
          <w:numId w:val="1"/>
        </w:numPr>
      </w:pPr>
      <w:r>
        <w:t xml:space="preserve"> Discipline discrepancies </w:t>
      </w:r>
    </w:p>
    <w:p w:rsidR="003837BD" w:rsidRDefault="003946C8" w:rsidP="003837BD">
      <w:pPr>
        <w:pStyle w:val="ListParagraph"/>
        <w:numPr>
          <w:ilvl w:val="1"/>
          <w:numId w:val="1"/>
        </w:numPr>
      </w:pPr>
      <w:r>
        <w:t>Ad Hoc Committee Discussions</w:t>
      </w:r>
    </w:p>
    <w:p w:rsidR="003946C8" w:rsidRDefault="003946C8" w:rsidP="003946C8">
      <w:pPr>
        <w:pStyle w:val="ListParagraph"/>
        <w:numPr>
          <w:ilvl w:val="2"/>
          <w:numId w:val="1"/>
        </w:numPr>
      </w:pPr>
      <w:r>
        <w:t>Dispute Resolution Complaint Form Reviewed</w:t>
      </w:r>
    </w:p>
    <w:p w:rsidR="003946C8" w:rsidRDefault="003946C8" w:rsidP="003946C8">
      <w:pPr>
        <w:pStyle w:val="ListParagraph"/>
        <w:numPr>
          <w:ilvl w:val="2"/>
          <w:numId w:val="1"/>
        </w:numPr>
      </w:pPr>
      <w:r>
        <w:t>Preschool Operating Standards Revision discussed</w:t>
      </w:r>
    </w:p>
    <w:p w:rsidR="003946C8" w:rsidRDefault="003946C8" w:rsidP="003946C8">
      <w:pPr>
        <w:pStyle w:val="ListParagraph"/>
        <w:numPr>
          <w:ilvl w:val="2"/>
          <w:numId w:val="1"/>
        </w:numPr>
      </w:pPr>
      <w:r>
        <w:t>Parent Engagement Efforts to Support Ohio’s Early Literacy Plan</w:t>
      </w:r>
    </w:p>
    <w:sectPr w:rsidR="00394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319"/>
    <w:multiLevelType w:val="hybridMultilevel"/>
    <w:tmpl w:val="4B9C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99"/>
    <w:rsid w:val="003837BD"/>
    <w:rsid w:val="003946C8"/>
    <w:rsid w:val="006366E0"/>
    <w:rsid w:val="006A37A6"/>
    <w:rsid w:val="00A02817"/>
    <w:rsid w:val="00A569FF"/>
    <w:rsid w:val="00D51399"/>
    <w:rsid w:val="00D7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3E0412-B5E5-48BF-AC92-C2D2CF51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Even</dc:creator>
  <cp:lastModifiedBy>Valerie Riedthaler</cp:lastModifiedBy>
  <cp:revision>2</cp:revision>
  <dcterms:created xsi:type="dcterms:W3CDTF">2017-05-04T13:47:00Z</dcterms:created>
  <dcterms:modified xsi:type="dcterms:W3CDTF">2017-05-04T13:47:00Z</dcterms:modified>
</cp:coreProperties>
</file>