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5F1A" w:rsidRDefault="00A25F1A">
      <w:pPr>
        <w:pStyle w:val="Normal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2" w14:textId="77777777" w:rsidR="00A25F1A" w:rsidRDefault="008B4D6E">
      <w:pPr>
        <w:pStyle w:val="Normal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Rotary Positive Peace Activator Program</w:t>
      </w:r>
    </w:p>
    <w:p w14:paraId="00000003" w14:textId="77777777" w:rsidR="00A25F1A" w:rsidRDefault="00A25F1A">
      <w:pPr>
        <w:pStyle w:val="Normal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4" w14:textId="77777777" w:rsidR="00A25F1A" w:rsidRDefault="008B4D6E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 2017, Rotary formed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 strategic partnership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with the Institute for Economics &amp; Peace (IEP), a think tank dedicated to measuring peace. IEP works with a concept called “Positive Peace,” which refers to the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attitudes, 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institutions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structures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of peaceful societies. IEP’s research shows that peace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requires more than just an absence of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violence, but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thrives when a community has a supportive social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system</w:t>
      </w:r>
      <w:r>
        <w:rPr>
          <w:rFonts w:ascii="Calibri" w:eastAsia="Calibri" w:hAnsi="Calibri" w:cs="Calibri"/>
          <w:color w:val="000000"/>
          <w:sz w:val="20"/>
          <w:szCs w:val="20"/>
        </w:rPr>
        <w:t>, in which citizens have access to needed services, there is good governance, business can thrive, and there is respect for the rights of others. Rot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ary’s partnership with IEP was created to help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Rotarians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“frame” peace – to recognize the grassroots work they do in Rotary’s six areas of focus helps to build Positive Peace – and sustainable peace in the long-term. </w:t>
      </w:r>
    </w:p>
    <w:p w14:paraId="00000005" w14:textId="77777777" w:rsidR="00A25F1A" w:rsidRDefault="00A25F1A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6" w14:textId="77777777" w:rsidR="00A25F1A" w:rsidRDefault="008B4D6E">
      <w:pPr>
        <w:pStyle w:val="Normal0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In order to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help make Positive Peace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more tangible for Rotarians, </w:t>
      </w:r>
    </w:p>
    <w:p w14:paraId="4B4215F8" w14:textId="3E485FC4" w:rsidR="00A25F1A" w:rsidRDefault="008B4D6E" w:rsidP="35EF02E4">
      <w:pPr>
        <w:pStyle w:val="Normal0"/>
        <w:jc w:val="center"/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</w:pPr>
      <w:r w:rsidRPr="35EF02E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Rotary created the </w:t>
      </w:r>
      <w:r w:rsidRPr="35EF02E4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Positive Peace Activator Program</w:t>
      </w:r>
      <w:r w:rsidRPr="35EF02E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. </w:t>
      </w:r>
      <w:r w:rsidRPr="35EF02E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>Between 2020 and 202</w:t>
      </w:r>
      <w:r w:rsidR="0581D3A9" w:rsidRPr="35EF02E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>4</w:t>
      </w:r>
      <w:r w:rsidRPr="35EF02E4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 xml:space="preserve">, </w:t>
      </w:r>
    </w:p>
    <w:p w14:paraId="00000007" w14:textId="2E604540" w:rsidR="00A25F1A" w:rsidRDefault="008B4D6E" w:rsidP="47AA10EC">
      <w:pPr>
        <w:pStyle w:val="Normal0"/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highlight w:val="white"/>
        </w:rPr>
      </w:pPr>
      <w:r w:rsidRPr="47AA10EC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>1</w:t>
      </w:r>
      <w:r w:rsidR="5E0A304E" w:rsidRPr="47AA10EC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>8</w:t>
      </w:r>
      <w:r w:rsidRPr="47AA10EC">
        <w:rPr>
          <w:rFonts w:ascii="Calibri" w:eastAsia="Calibri" w:hAnsi="Calibri" w:cs="Calibri"/>
          <w:i/>
          <w:iCs/>
          <w:color w:val="000000" w:themeColor="text1"/>
          <w:sz w:val="20"/>
          <w:szCs w:val="20"/>
          <w:highlight w:val="white"/>
        </w:rPr>
        <w:t>0 new Positive Peace Activators will be trained in six regions around the world.</w:t>
      </w:r>
    </w:p>
    <w:p w14:paraId="00000008" w14:textId="77777777" w:rsidR="00A25F1A" w:rsidRDefault="00A25F1A">
      <w:pPr>
        <w:pStyle w:val="Normal0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p w14:paraId="00000009" w14:textId="77777777" w:rsidR="00A25F1A" w:rsidRDefault="008B4D6E">
      <w:pPr>
        <w:pStyle w:val="Normal0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Who are the Positive Peace Activators? </w:t>
      </w:r>
    </w:p>
    <w:p w14:paraId="0000000A" w14:textId="77777777" w:rsidR="00A25F1A" w:rsidRDefault="008B4D6E">
      <w:pPr>
        <w:pStyle w:val="Normal0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Rotarians, Rotary Peace Fellows, Rotaractors, and other Rotary stakeholders:</w:t>
      </w:r>
    </w:p>
    <w:p w14:paraId="0000000B" w14:textId="77777777" w:rsidR="00A25F1A" w:rsidRDefault="008B4D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Selected through a competitive process and who demonstrate a clear commitment to peacebuilding;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some are Rotarian volunteers and others are full-time peacebuilding professionals. </w:t>
      </w:r>
    </w:p>
    <w:p w14:paraId="0000000C" w14:textId="77777777" w:rsidR="00A25F1A" w:rsidRDefault="008B4D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Attend an intensive 20-hour training on the Positive Peace methodology and f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ramework.</w:t>
      </w:r>
    </w:p>
    <w:p w14:paraId="0000000D" w14:textId="77777777" w:rsidR="00A25F1A" w:rsidRDefault="008B4D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Make a two-year commitment to provide training, education, and support to Rotarians.</w:t>
      </w:r>
    </w:p>
    <w:p w14:paraId="0000000E" w14:textId="77777777" w:rsidR="00A25F1A" w:rsidRDefault="00A25F1A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A25F1A" w:rsidRDefault="008B4D6E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How can you engage with a Positive Peace Activator?</w:t>
      </w:r>
    </w:p>
    <w:p w14:paraId="00000010" w14:textId="77777777" w:rsidR="00A25F1A" w:rsidRDefault="008B4D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Invite them to join peace-related committees in your district; include them as a district resource. </w:t>
      </w:r>
    </w:p>
    <w:p w14:paraId="00000011" w14:textId="77777777" w:rsidR="00A25F1A" w:rsidRDefault="008B4D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Encourage clubs interested in learning about the Positive Peace Framework to invite the Activator to offer a workshop or presentation. </w:t>
      </w:r>
    </w:p>
    <w:p w14:paraId="00000012" w14:textId="77777777" w:rsidR="00A25F1A" w:rsidRDefault="008B4D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Your district may a</w:t>
      </w:r>
      <w:r>
        <w:rPr>
          <w:rFonts w:ascii="Calibri" w:eastAsia="Calibri" w:hAnsi="Calibri" w:cs="Calibri"/>
          <w:color w:val="000000"/>
          <w:sz w:val="20"/>
          <w:szCs w:val="20"/>
        </w:rPr>
        <w:t>lso consider hosting a district-wide event to bring the Positive Peace framework to your clubs through a larger event. Recognizing that there is a lot of time, energy, and commitment that goes into a Positive Peace workshop, training, or project, please be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cognizant of each party’s level of professional or volunteer involvement.</w:t>
      </w:r>
    </w:p>
    <w:p w14:paraId="00000013" w14:textId="77777777" w:rsidR="00A25F1A" w:rsidRDefault="008B4D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Consider hosting any of these proposed events online/virtually if in-person events are not possible.</w:t>
      </w:r>
    </w:p>
    <w:p w14:paraId="00000014" w14:textId="77777777" w:rsidR="00A25F1A" w:rsidRDefault="00A25F1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5" w14:textId="77777777" w:rsidR="00A25F1A" w:rsidRDefault="008B4D6E">
      <w:pPr>
        <w:pStyle w:val="Normal0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Interested in learning more? Let us connect you with an Activator.</w:t>
      </w:r>
    </w:p>
    <w:p w14:paraId="00000016" w14:textId="7720D32D" w:rsidR="00A25F1A" w:rsidRDefault="2CAC6C26" w:rsidP="2CAC6C26">
      <w:pPr>
        <w:pStyle w:val="Normal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Activators are asked to connect directly with Rotarians and offer their support, just as Rotarians are welcome to connect with Activators based on their peace needs. The </w:t>
      </w:r>
      <w:hyperlink r:id="rId9">
        <w:r w:rsidRPr="2CAC6C26">
          <w:rPr>
            <w:rStyle w:val="Hyperlink"/>
            <w:rFonts w:ascii="Calibri" w:eastAsia="Calibri" w:hAnsi="Calibri" w:cs="Calibri"/>
            <w:color w:val="0000FF"/>
            <w:sz w:val="20"/>
            <w:szCs w:val="20"/>
            <w:highlight w:val="white"/>
          </w:rPr>
          <w:t>Activator Directory can be found here</w:t>
        </w:r>
      </w:hyperlink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; you can also contact the </w:t>
      </w:r>
      <w:r>
        <w:rPr>
          <w:rFonts w:ascii="Calibri" w:eastAsia="Calibri" w:hAnsi="Calibri" w:cs="Calibri"/>
          <w:sz w:val="20"/>
          <w:szCs w:val="20"/>
          <w:highlight w:val="white"/>
        </w:rPr>
        <w:t>Rotary-IEP Partnership Coordinator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Summer.lewis@Rotary.org</w:t>
        </w:r>
      </w:hyperlink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to connect with an Activator.</w:t>
      </w:r>
    </w:p>
    <w:p w14:paraId="00000017" w14:textId="77777777" w:rsidR="00A25F1A" w:rsidRDefault="00A25F1A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8" w14:textId="77777777" w:rsidR="00A25F1A" w:rsidRDefault="008B4D6E">
      <w:pPr>
        <w:pStyle w:val="Normal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Why are the Activators important now? </w:t>
      </w:r>
    </w:p>
    <w:p w14:paraId="00000019" w14:textId="77777777" w:rsidR="00A25F1A" w:rsidRDefault="008B4D6E">
      <w:pPr>
        <w:pStyle w:val="Normal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In the midst 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global coronavirus situation, it’s more urgent than ever to build strong social systems – now and for when we overcome this situation. Our lives and our projects as Rotarians will forever be impacted. How do we build stronger communitie</w:t>
      </w:r>
      <w:r>
        <w:rPr>
          <w:rFonts w:ascii="Calibri" w:eastAsia="Calibri" w:hAnsi="Calibri" w:cs="Calibri"/>
          <w:sz w:val="20"/>
          <w:szCs w:val="20"/>
        </w:rPr>
        <w:t xml:space="preserve">s that can weather this storm? The Positive Peace framework provides ideas, and Activators can help bring this message to your club, district, and community. </w:t>
      </w:r>
    </w:p>
    <w:p w14:paraId="0000001A" w14:textId="77777777" w:rsidR="00A25F1A" w:rsidRDefault="00A25F1A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A25F1A" w:rsidRDefault="008B4D6E">
      <w:pPr>
        <w:pStyle w:val="Normal0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Thank you for your commitment to peacebuilding – we look forward to helping you do this work wit</w:t>
      </w:r>
      <w:r>
        <w:rPr>
          <w:rFonts w:ascii="Calibri" w:eastAsia="Calibri" w:hAnsi="Calibri" w:cs="Calibri"/>
          <w:i/>
          <w:sz w:val="20"/>
          <w:szCs w:val="20"/>
        </w:rPr>
        <w:t>h Activators!</w:t>
      </w:r>
    </w:p>
    <w:p w14:paraId="0000001C" w14:textId="77777777" w:rsidR="00A25F1A" w:rsidRDefault="008B4D6E">
      <w:pPr>
        <w:pStyle w:val="Normal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 wp14:anchorId="60A0B027" wp14:editId="07777777">
            <wp:extent cx="1350245" cy="547695"/>
            <wp:effectExtent l="0" t="0" r="0" b="0"/>
            <wp:docPr id="4" name="image1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drawing of a face&#10;&#10;Description automatically generated"/>
                    <pic:cNvPicPr preferRelativeResize="0"/>
                  </pic:nvPicPr>
                  <pic:blipFill>
                    <a:blip r:embed="rId11"/>
                    <a:srcRect b="27888"/>
                    <a:stretch>
                      <a:fillRect/>
                    </a:stretch>
                  </pic:blipFill>
                  <pic:spPr>
                    <a:xfrm>
                      <a:off x="0" y="0"/>
                      <a:ext cx="1350245" cy="5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D" w14:textId="77777777" w:rsidR="00A25F1A" w:rsidRDefault="008B4D6E">
      <w:pPr>
        <w:pStyle w:val="Normal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Rebecca Crall</w:t>
      </w:r>
    </w:p>
    <w:p w14:paraId="0000001E" w14:textId="77777777" w:rsidR="00A25F1A" w:rsidRDefault="008B4D6E">
      <w:pPr>
        <w:pStyle w:val="Normal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Area of Focus Manager, Peacebuilding and Conflict Prevention</w:t>
      </w:r>
    </w:p>
    <w:p w14:paraId="0000001F" w14:textId="77777777" w:rsidR="00A25F1A" w:rsidRDefault="008B4D6E">
      <w:pPr>
        <w:pStyle w:val="Normal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Rotary Foundation</w:t>
      </w:r>
    </w:p>
    <w:p w14:paraId="00000020" w14:textId="77777777" w:rsidR="00A25F1A" w:rsidRDefault="00A25F1A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</w:p>
    <w:sectPr w:rsidR="00A25F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C961" w14:textId="77777777" w:rsidR="008B4D6E" w:rsidRDefault="008B4D6E">
      <w:r>
        <w:separator/>
      </w:r>
    </w:p>
  </w:endnote>
  <w:endnote w:type="continuationSeparator" w:id="0">
    <w:p w14:paraId="366974EF" w14:textId="77777777" w:rsidR="008B4D6E" w:rsidRDefault="008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25F1A" w:rsidRDefault="00A25F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A25F1A" w:rsidRDefault="00A25F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25F1A" w:rsidRDefault="00A25F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2636" w14:textId="77777777" w:rsidR="008B4D6E" w:rsidRDefault="008B4D6E">
      <w:r>
        <w:separator/>
      </w:r>
    </w:p>
  </w:footnote>
  <w:footnote w:type="continuationSeparator" w:id="0">
    <w:p w14:paraId="281761F6" w14:textId="77777777" w:rsidR="008B4D6E" w:rsidRDefault="008B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25F1A" w:rsidRDefault="00A25F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A25F1A" w:rsidRDefault="008B4D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C4C6A54" wp14:editId="07777777">
          <wp:extent cx="1741831" cy="46594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831" cy="46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35EF02E4" w:rsidRPr="35EF02E4">
      <w:rPr>
        <w:rFonts w:ascii="Calibri" w:eastAsia="Calibri" w:hAnsi="Calibri" w:cs="Calibri"/>
        <w:color w:val="000000"/>
      </w:rPr>
      <w:t xml:space="preserve">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CDDE481" wp14:editId="07777777">
          <wp:extent cx="910353" cy="482082"/>
          <wp:effectExtent l="0" t="0" r="0" b="0"/>
          <wp:docPr id="5" name="image3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sign&#10;&#10;Description automatically generated"/>
                  <pic:cNvPicPr preferRelativeResize="0"/>
                </pic:nvPicPr>
                <pic:blipFill>
                  <a:blip r:embed="rId2"/>
                  <a:srcRect l="22604" t="26644" r="19079" b="29653"/>
                  <a:stretch>
                    <a:fillRect/>
                  </a:stretch>
                </pic:blipFill>
                <pic:spPr>
                  <a:xfrm>
                    <a:off x="0" y="0"/>
                    <a:ext cx="910353" cy="482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25F1A" w:rsidRDefault="00A25F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57FF"/>
    <w:multiLevelType w:val="multilevel"/>
    <w:tmpl w:val="4E2C6F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7A5FE6"/>
    <w:multiLevelType w:val="multilevel"/>
    <w:tmpl w:val="7D7EBC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AC6C26"/>
    <w:rsid w:val="00457F34"/>
    <w:rsid w:val="008B4D6E"/>
    <w:rsid w:val="00A25F1A"/>
    <w:rsid w:val="0581D3A9"/>
    <w:rsid w:val="2CAC6C26"/>
    <w:rsid w:val="35EF02E4"/>
    <w:rsid w:val="47AA10EC"/>
    <w:rsid w:val="4C5B256B"/>
    <w:rsid w:val="5E0A304E"/>
    <w:rsid w:val="61D3A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02E0"/>
  <w15:docId w15:val="{2F32A966-E973-4226-9A90-A919DB2D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  <w:rsid w:val="00F038C9"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110E9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10E95"/>
  </w:style>
  <w:style w:type="paragraph" w:styleId="Footer">
    <w:name w:val="footer"/>
    <w:basedOn w:val="Normal0"/>
    <w:link w:val="FooterChar"/>
    <w:uiPriority w:val="99"/>
    <w:unhideWhenUsed/>
    <w:rsid w:val="00110E95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10E95"/>
  </w:style>
  <w:style w:type="character" w:styleId="Hyperlink">
    <w:name w:val="Hyperlink"/>
    <w:basedOn w:val="DefaultParagraphFont"/>
    <w:uiPriority w:val="99"/>
    <w:unhideWhenUsed/>
    <w:rsid w:val="00110E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E95"/>
    <w:rPr>
      <w:color w:val="605E5C"/>
      <w:shd w:val="clear" w:color="auto" w:fill="E1DFDD"/>
    </w:rPr>
  </w:style>
  <w:style w:type="table" w:styleId="TableGrid">
    <w:name w:val="Table Grid"/>
    <w:basedOn w:val="NormalTable0"/>
    <w:uiPriority w:val="39"/>
    <w:rsid w:val="00A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D43D24"/>
    <w:pPr>
      <w:spacing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0"/>
    <w:uiPriority w:val="99"/>
    <w:semiHidden/>
    <w:unhideWhenUsed/>
    <w:rsid w:val="00AB61D6"/>
    <w:pPr>
      <w:spacing w:before="100" w:beforeAutospacing="1" w:after="100" w:afterAutospacing="1"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EB5F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704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A45704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0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6D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2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D0C"/>
    <w:rPr>
      <w:color w:val="800080" w:themeColor="followedHyperlink"/>
      <w:u w:val="single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institute-economics-and-pea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mmer.Lewis@Rotar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tary365-my.sharepoint.com/:x:/g/personal/summer_lewis_rotary_org/EZlADF6DqcVAn78_CoaGMVAB0zenlOWM62ql7hI-LOQCmQ?e=aVgKr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CwH3UGUk5k8hTnEZqausijFSQ==">AMUW2mWCG079xUPmwTeLlSFXKzaW6G2dhZxxlN6Id+Vf6wCxIiaYgMA5qcAwfc8g2GnxvuSaoqoGGxO8SfWc7JQl+B0egOFvummc6hPHmOEkBgliDZ/Pvyg=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 Kushnir</dc:creator>
  <cp:lastModifiedBy>Chris Offer</cp:lastModifiedBy>
  <cp:revision>2</cp:revision>
  <dcterms:created xsi:type="dcterms:W3CDTF">2021-03-14T21:51:00Z</dcterms:created>
  <dcterms:modified xsi:type="dcterms:W3CDTF">2021-03-14T21:51:00Z</dcterms:modified>
</cp:coreProperties>
</file>